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9E" w:rsidRDefault="00F2149E" w:rsidP="00E33196">
      <w:pPr>
        <w:jc w:val="right"/>
        <w:rPr>
          <w:rFonts w:ascii="Sylfaen" w:hAnsi="Sylfaen"/>
          <w:i/>
          <w:sz w:val="24"/>
          <w:szCs w:val="24"/>
          <w:lang w:val="ka-GE"/>
        </w:rPr>
      </w:pPr>
    </w:p>
    <w:p w:rsidR="003B3A83" w:rsidRDefault="003B3A83" w:rsidP="003B3A83">
      <w:pPr>
        <w:jc w:val="right"/>
        <w:rPr>
          <w:rFonts w:ascii="Sylfaen" w:hAnsi="Sylfaen"/>
          <w:i/>
          <w:sz w:val="24"/>
          <w:szCs w:val="24"/>
          <w:lang w:val="ka-GE"/>
        </w:rPr>
      </w:pPr>
    </w:p>
    <w:p w:rsidR="003B3A83" w:rsidRPr="00EA12E2" w:rsidRDefault="003B3A83" w:rsidP="003B3A83">
      <w:pPr>
        <w:jc w:val="right"/>
        <w:rPr>
          <w:rFonts w:ascii="Sylfaen" w:hAnsi="Sylfaen"/>
          <w:b/>
          <w:sz w:val="24"/>
          <w:szCs w:val="24"/>
          <w:lang w:val="ka-GE"/>
        </w:rPr>
      </w:pPr>
      <w:r w:rsidRPr="00E56BAD">
        <w:rPr>
          <w:rFonts w:ascii="Sylfaen" w:hAnsi="Sylfaen"/>
          <w:i/>
          <w:sz w:val="24"/>
          <w:szCs w:val="24"/>
          <w:lang w:val="ka-GE"/>
        </w:rPr>
        <w:t>დანართი #</w:t>
      </w:r>
      <w:r>
        <w:rPr>
          <w:rFonts w:ascii="Sylfaen" w:hAnsi="Sylfaen"/>
          <w:i/>
          <w:sz w:val="24"/>
          <w:szCs w:val="24"/>
          <w:lang w:val="ka-GE"/>
        </w:rPr>
        <w:t>1</w:t>
      </w:r>
    </w:p>
    <w:p w:rsidR="003B3A83" w:rsidRPr="00FE1053" w:rsidRDefault="003B3A83" w:rsidP="003B3A83">
      <w:pPr>
        <w:spacing w:after="0"/>
        <w:jc w:val="center"/>
        <w:rPr>
          <w:rFonts w:ascii="Sylfaen" w:hAnsi="Sylfaen"/>
          <w:b/>
          <w:sz w:val="28"/>
          <w:szCs w:val="28"/>
          <w:lang w:val="ka-GE"/>
        </w:rPr>
      </w:pPr>
      <w:r>
        <w:rPr>
          <w:rFonts w:ascii="Sylfaen" w:hAnsi="Sylfaen"/>
          <w:b/>
          <w:sz w:val="28"/>
          <w:szCs w:val="28"/>
          <w:lang w:val="ka-GE"/>
        </w:rPr>
        <w:t>მებუნიკე</w:t>
      </w:r>
    </w:p>
    <w:p w:rsidR="003B3A83" w:rsidRPr="00A87EE0" w:rsidRDefault="003B3A83" w:rsidP="003B3A83">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3B3A83" w:rsidRDefault="003B3A83" w:rsidP="003B3A83">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3B3A83" w:rsidRPr="00F00AFD" w:rsidTr="006106B4">
        <w:trPr>
          <w:trHeight w:val="582"/>
        </w:trPr>
        <w:tc>
          <w:tcPr>
            <w:tcW w:w="885" w:type="dxa"/>
            <w:shd w:val="clear" w:color="auto" w:fill="auto"/>
            <w:vAlign w:val="center"/>
          </w:tcPr>
          <w:p w:rsidR="003B3A83" w:rsidRPr="00F00AFD" w:rsidRDefault="003B3A83" w:rsidP="006106B4">
            <w:pPr>
              <w:numPr>
                <w:ilvl w:val="0"/>
                <w:numId w:val="1"/>
              </w:numPr>
              <w:spacing w:after="0" w:line="240" w:lineRule="auto"/>
              <w:rPr>
                <w:rFonts w:ascii="AcadNusx" w:hAnsi="AcadNusx"/>
                <w:b/>
                <w:bCs/>
                <w:color w:val="000000"/>
              </w:rPr>
            </w:pP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3B3A83" w:rsidRPr="00F00AFD" w:rsidTr="006106B4">
        <w:trPr>
          <w:trHeight w:val="582"/>
        </w:trPr>
        <w:tc>
          <w:tcPr>
            <w:tcW w:w="885" w:type="dxa"/>
            <w:shd w:val="clear" w:color="auto" w:fill="auto"/>
            <w:vAlign w:val="center"/>
          </w:tcPr>
          <w:p w:rsidR="003B3A83" w:rsidRPr="00F00AFD" w:rsidRDefault="003B3A83" w:rsidP="006106B4">
            <w:pPr>
              <w:numPr>
                <w:ilvl w:val="0"/>
                <w:numId w:val="1"/>
              </w:numPr>
              <w:spacing w:after="0" w:line="240" w:lineRule="auto"/>
              <w:rPr>
                <w:rFonts w:ascii="AcadNusx" w:hAnsi="AcadNusx"/>
                <w:b/>
                <w:bCs/>
                <w:color w:val="000000"/>
              </w:rPr>
            </w:pP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3B3A83" w:rsidRPr="00F00AFD" w:rsidTr="006106B4">
        <w:trPr>
          <w:trHeight w:val="582"/>
        </w:trPr>
        <w:tc>
          <w:tcPr>
            <w:tcW w:w="885" w:type="dxa"/>
            <w:shd w:val="clear" w:color="auto" w:fill="auto"/>
            <w:vAlign w:val="center"/>
          </w:tcPr>
          <w:p w:rsidR="003B3A83" w:rsidRPr="00F00AFD" w:rsidRDefault="003B3A83" w:rsidP="006106B4">
            <w:pPr>
              <w:numPr>
                <w:ilvl w:val="0"/>
                <w:numId w:val="1"/>
              </w:numPr>
              <w:spacing w:after="0" w:line="240" w:lineRule="auto"/>
              <w:rPr>
                <w:rFonts w:ascii="AcadNusx" w:hAnsi="AcadNusx"/>
                <w:b/>
                <w:bCs/>
                <w:color w:val="000000"/>
              </w:rPr>
            </w:pP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3B3A83" w:rsidRPr="00F00AFD" w:rsidTr="006106B4">
        <w:trPr>
          <w:trHeight w:val="290"/>
        </w:trPr>
        <w:tc>
          <w:tcPr>
            <w:tcW w:w="885" w:type="dxa"/>
            <w:shd w:val="clear" w:color="auto" w:fill="auto"/>
            <w:vAlign w:val="center"/>
          </w:tcPr>
          <w:p w:rsidR="003B3A83" w:rsidRPr="00F00AFD" w:rsidRDefault="003B3A83" w:rsidP="006106B4">
            <w:pPr>
              <w:numPr>
                <w:ilvl w:val="0"/>
                <w:numId w:val="1"/>
              </w:numPr>
              <w:spacing w:after="0" w:line="240" w:lineRule="auto"/>
              <w:rPr>
                <w:rFonts w:ascii="AcadNusx" w:hAnsi="AcadNusx"/>
                <w:b/>
                <w:bCs/>
                <w:color w:val="000000"/>
              </w:rPr>
            </w:pP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3B3A83" w:rsidRPr="00F00AFD" w:rsidTr="006106B4">
        <w:trPr>
          <w:trHeight w:val="425"/>
        </w:trPr>
        <w:tc>
          <w:tcPr>
            <w:tcW w:w="885" w:type="dxa"/>
            <w:shd w:val="clear" w:color="auto" w:fill="auto"/>
            <w:vAlign w:val="center"/>
          </w:tcPr>
          <w:p w:rsidR="003B3A83" w:rsidRPr="00F00AFD" w:rsidRDefault="003B3A83" w:rsidP="006106B4">
            <w:pPr>
              <w:numPr>
                <w:ilvl w:val="0"/>
                <w:numId w:val="1"/>
              </w:numPr>
              <w:spacing w:after="0" w:line="240" w:lineRule="auto"/>
              <w:rPr>
                <w:rFonts w:ascii="AcadNusx" w:hAnsi="AcadNusx"/>
                <w:b/>
                <w:bCs/>
                <w:color w:val="000000"/>
              </w:rPr>
            </w:pP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3B3A83" w:rsidRPr="00F00AFD" w:rsidTr="006106B4">
        <w:trPr>
          <w:trHeight w:val="582"/>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3B3A83" w:rsidRPr="00F00AFD" w:rsidTr="006106B4">
        <w:trPr>
          <w:trHeight w:val="582"/>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3B3A83" w:rsidRPr="00F00AFD" w:rsidTr="006106B4">
        <w:trPr>
          <w:trHeight w:val="582"/>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3B3A83" w:rsidRPr="00F00AFD" w:rsidTr="006106B4">
        <w:trPr>
          <w:trHeight w:val="582"/>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3B3A83" w:rsidRPr="00F00AFD" w:rsidTr="006106B4">
        <w:trPr>
          <w:trHeight w:val="353"/>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3B3A83" w:rsidRPr="00F00AFD" w:rsidTr="006106B4">
        <w:trPr>
          <w:trHeight w:val="353"/>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3B3A83" w:rsidRPr="00F00AFD" w:rsidTr="006106B4">
        <w:trPr>
          <w:trHeight w:val="582"/>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3B3A83" w:rsidRPr="00F00AFD" w:rsidTr="006106B4">
        <w:trPr>
          <w:trHeight w:val="582"/>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3B3A83" w:rsidRPr="00F00AFD" w:rsidTr="006106B4">
        <w:trPr>
          <w:trHeight w:val="582"/>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3B3A83" w:rsidRPr="00F00AFD" w:rsidTr="006106B4">
        <w:trPr>
          <w:trHeight w:val="290"/>
        </w:trPr>
        <w:tc>
          <w:tcPr>
            <w:tcW w:w="885" w:type="dxa"/>
            <w:shd w:val="clear" w:color="auto" w:fill="auto"/>
            <w:vAlign w:val="center"/>
          </w:tcPr>
          <w:p w:rsidR="003B3A83" w:rsidRPr="00F00AFD" w:rsidRDefault="003B3A83" w:rsidP="006106B4">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3B3A83" w:rsidRPr="00F00AFD" w:rsidRDefault="003B3A83" w:rsidP="006106B4">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3B3A83" w:rsidRPr="00F00AFD" w:rsidTr="006106B4">
        <w:trPr>
          <w:trHeight w:val="350"/>
        </w:trPr>
        <w:tc>
          <w:tcPr>
            <w:tcW w:w="738" w:type="dxa"/>
            <w:shd w:val="clear" w:color="auto" w:fill="auto"/>
            <w:vAlign w:val="center"/>
          </w:tcPr>
          <w:p w:rsidR="003B3A83" w:rsidRPr="00F00AFD" w:rsidRDefault="003B3A83" w:rsidP="006106B4">
            <w:pPr>
              <w:numPr>
                <w:ilvl w:val="0"/>
                <w:numId w:val="2"/>
              </w:numPr>
              <w:spacing w:after="0" w:line="240" w:lineRule="auto"/>
              <w:rPr>
                <w:rFonts w:ascii="AcadNusx" w:hAnsi="AcadNusx"/>
                <w:color w:val="000000"/>
              </w:rPr>
            </w:pPr>
          </w:p>
        </w:tc>
        <w:tc>
          <w:tcPr>
            <w:tcW w:w="2880" w:type="dxa"/>
            <w:vAlign w:val="center"/>
          </w:tcPr>
          <w:p w:rsidR="003B3A83" w:rsidRPr="00F00AFD" w:rsidRDefault="003B3A83" w:rsidP="006106B4">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3B3A83" w:rsidRPr="00F00AFD" w:rsidRDefault="003B3A83" w:rsidP="006106B4">
            <w:pPr>
              <w:spacing w:after="0"/>
              <w:rPr>
                <w:rFonts w:ascii="AcadNusx" w:hAnsi="AcadNusx"/>
                <w:color w:val="000000"/>
                <w:lang w:val="ka-GE"/>
              </w:rPr>
            </w:pPr>
            <w:r w:rsidRPr="00F00AFD">
              <w:rPr>
                <w:rFonts w:ascii="Sylfaen" w:hAnsi="Sylfaen"/>
                <w:color w:val="000000"/>
              </w:rPr>
              <w:t xml:space="preserve">საშუალო </w:t>
            </w:r>
          </w:p>
        </w:tc>
      </w:tr>
      <w:tr w:rsidR="003B3A83" w:rsidRPr="00F00AFD" w:rsidTr="006106B4">
        <w:trPr>
          <w:trHeight w:val="350"/>
        </w:trPr>
        <w:tc>
          <w:tcPr>
            <w:tcW w:w="738" w:type="dxa"/>
            <w:shd w:val="clear" w:color="auto" w:fill="auto"/>
            <w:vAlign w:val="center"/>
          </w:tcPr>
          <w:p w:rsidR="003B3A83" w:rsidRPr="00F00AFD" w:rsidRDefault="003B3A83" w:rsidP="006106B4">
            <w:pPr>
              <w:numPr>
                <w:ilvl w:val="0"/>
                <w:numId w:val="2"/>
              </w:numPr>
              <w:spacing w:after="0" w:line="240" w:lineRule="auto"/>
              <w:rPr>
                <w:rFonts w:ascii="AcadNusx" w:hAnsi="AcadNusx"/>
                <w:color w:val="000000"/>
              </w:rPr>
            </w:pPr>
          </w:p>
        </w:tc>
        <w:tc>
          <w:tcPr>
            <w:tcW w:w="2880" w:type="dxa"/>
            <w:vAlign w:val="center"/>
          </w:tcPr>
          <w:p w:rsidR="003B3A83" w:rsidRPr="00F00AFD" w:rsidRDefault="003B3A83" w:rsidP="006106B4">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3B3A83" w:rsidRPr="00F00AFD" w:rsidRDefault="003B3A83" w:rsidP="006106B4">
            <w:pPr>
              <w:spacing w:after="0"/>
              <w:rPr>
                <w:rFonts w:ascii="Sylfaen" w:hAnsi="Sylfaen"/>
                <w:color w:val="000000"/>
                <w:lang w:val="ka-GE"/>
              </w:rPr>
            </w:pPr>
          </w:p>
        </w:tc>
      </w:tr>
      <w:tr w:rsidR="003B3A83" w:rsidRPr="00F00AFD" w:rsidTr="006106B4">
        <w:trPr>
          <w:trHeight w:val="630"/>
        </w:trPr>
        <w:tc>
          <w:tcPr>
            <w:tcW w:w="738" w:type="dxa"/>
            <w:shd w:val="clear" w:color="auto" w:fill="auto"/>
            <w:vAlign w:val="center"/>
          </w:tcPr>
          <w:p w:rsidR="003B3A83" w:rsidRPr="00F00AFD" w:rsidRDefault="003B3A83" w:rsidP="006106B4">
            <w:pPr>
              <w:numPr>
                <w:ilvl w:val="0"/>
                <w:numId w:val="2"/>
              </w:numPr>
              <w:spacing w:after="0" w:line="240" w:lineRule="auto"/>
              <w:rPr>
                <w:rFonts w:ascii="AcadNusx" w:hAnsi="AcadNusx"/>
                <w:color w:val="000000"/>
              </w:rPr>
            </w:pPr>
          </w:p>
        </w:tc>
        <w:tc>
          <w:tcPr>
            <w:tcW w:w="2880" w:type="dxa"/>
            <w:vAlign w:val="center"/>
          </w:tcPr>
          <w:p w:rsidR="003B3A83" w:rsidRPr="00F00AFD" w:rsidRDefault="003B3A83" w:rsidP="006106B4">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3B3A83" w:rsidRPr="00F00AFD" w:rsidRDefault="003B3A83" w:rsidP="006106B4">
            <w:pPr>
              <w:spacing w:after="0"/>
              <w:rPr>
                <w:rFonts w:ascii="AcadNusx" w:hAnsi="AcadNusx"/>
                <w:color w:val="000000"/>
                <w:lang w:val="ka-GE"/>
              </w:rPr>
            </w:pPr>
            <w:r w:rsidRPr="00F00AFD">
              <w:rPr>
                <w:rFonts w:ascii="Sylfaen" w:hAnsi="Sylfaen"/>
                <w:color w:val="000000"/>
              </w:rPr>
              <w:t xml:space="preserve">ოპერატიულობა,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3B3A83" w:rsidRPr="00F00AFD" w:rsidTr="006106B4">
        <w:trPr>
          <w:trHeight w:val="422"/>
        </w:trPr>
        <w:tc>
          <w:tcPr>
            <w:tcW w:w="738" w:type="dxa"/>
            <w:shd w:val="clear" w:color="auto" w:fill="auto"/>
            <w:vAlign w:val="center"/>
          </w:tcPr>
          <w:p w:rsidR="003B3A83" w:rsidRPr="00F00AFD" w:rsidRDefault="003B3A83" w:rsidP="006106B4">
            <w:pPr>
              <w:numPr>
                <w:ilvl w:val="0"/>
                <w:numId w:val="2"/>
              </w:numPr>
              <w:spacing w:after="0" w:line="240" w:lineRule="auto"/>
              <w:rPr>
                <w:rFonts w:ascii="AcadNusx" w:hAnsi="AcadNusx"/>
                <w:color w:val="000000"/>
              </w:rPr>
            </w:pPr>
          </w:p>
        </w:tc>
        <w:tc>
          <w:tcPr>
            <w:tcW w:w="2880" w:type="dxa"/>
            <w:vAlign w:val="center"/>
          </w:tcPr>
          <w:p w:rsidR="003B3A83" w:rsidRPr="00F00AFD" w:rsidRDefault="003B3A83" w:rsidP="006106B4">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3B3A83" w:rsidRPr="00F00AFD" w:rsidRDefault="003B3A83" w:rsidP="006106B4">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3B3A83" w:rsidRPr="00F00AFD" w:rsidTr="006106B4">
        <w:trPr>
          <w:trHeight w:val="350"/>
        </w:trPr>
        <w:tc>
          <w:tcPr>
            <w:tcW w:w="738" w:type="dxa"/>
            <w:shd w:val="clear" w:color="auto" w:fill="auto"/>
            <w:vAlign w:val="center"/>
          </w:tcPr>
          <w:p w:rsidR="003B3A83" w:rsidRPr="00F00AFD" w:rsidRDefault="003B3A83" w:rsidP="006106B4">
            <w:pPr>
              <w:numPr>
                <w:ilvl w:val="0"/>
                <w:numId w:val="2"/>
              </w:numPr>
              <w:spacing w:after="0" w:line="240" w:lineRule="auto"/>
              <w:rPr>
                <w:rFonts w:ascii="AcadNusx" w:hAnsi="AcadNusx"/>
                <w:color w:val="000000"/>
              </w:rPr>
            </w:pPr>
          </w:p>
        </w:tc>
        <w:tc>
          <w:tcPr>
            <w:tcW w:w="2880" w:type="dxa"/>
            <w:vAlign w:val="center"/>
          </w:tcPr>
          <w:p w:rsidR="003B3A83" w:rsidRPr="00F00AFD" w:rsidRDefault="003B3A83" w:rsidP="006106B4">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3B3A83" w:rsidRPr="00F00AFD" w:rsidRDefault="003B3A83" w:rsidP="006106B4">
            <w:pPr>
              <w:spacing w:after="0"/>
              <w:rPr>
                <w:rFonts w:ascii="AcadNusx" w:hAnsi="AcadNusx"/>
                <w:color w:val="000000"/>
              </w:rPr>
            </w:pPr>
            <w:r w:rsidRPr="00F00AFD">
              <w:rPr>
                <w:rFonts w:ascii="Sylfaen" w:hAnsi="Sylfaen"/>
                <w:color w:val="000000"/>
              </w:rPr>
              <w:t>ფიზიკური ამტანობა</w:t>
            </w:r>
          </w:p>
        </w:tc>
      </w:tr>
    </w:tbl>
    <w:p w:rsidR="003B3A83" w:rsidRDefault="003B3A83" w:rsidP="003B3A83">
      <w:pPr>
        <w:rPr>
          <w:rFonts w:ascii="Sylfaen" w:hAnsi="Sylfaen"/>
          <w:b/>
          <w:sz w:val="24"/>
          <w:szCs w:val="24"/>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b/>
          <w:sz w:val="24"/>
          <w:szCs w:val="24"/>
          <w:lang w:val="ka-GE"/>
        </w:rPr>
      </w:pPr>
    </w:p>
    <w:p w:rsidR="003B3A83" w:rsidRDefault="003B3A83" w:rsidP="003B3A83">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3B3A83" w:rsidRDefault="003B3A83" w:rsidP="003B3A83">
      <w:pPr>
        <w:spacing w:after="0"/>
        <w:rPr>
          <w:rFonts w:ascii="Sylfaen" w:hAnsi="Sylfaen"/>
          <w:lang w:val="ka-GE"/>
        </w:rPr>
      </w:pPr>
    </w:p>
    <w:p w:rsidR="003B3A83" w:rsidRDefault="003B3A83" w:rsidP="003B3A83">
      <w:pPr>
        <w:spacing w:after="0"/>
        <w:rPr>
          <w:rFonts w:ascii="Sylfaen" w:hAnsi="Sylfaen"/>
          <w:lang w:val="ka-GE"/>
        </w:rPr>
      </w:pPr>
    </w:p>
    <w:p w:rsidR="003B3A83" w:rsidRDefault="003B3A83" w:rsidP="003B3A83">
      <w:pPr>
        <w:spacing w:after="0"/>
        <w:rPr>
          <w:rFonts w:ascii="Sylfaen" w:hAnsi="Sylfaen"/>
          <w:lang w:val="ka-GE"/>
        </w:rPr>
      </w:pPr>
    </w:p>
    <w:p w:rsidR="003B3A83" w:rsidRDefault="003B3A83" w:rsidP="003B3A83">
      <w:pPr>
        <w:spacing w:after="0"/>
        <w:rPr>
          <w:rFonts w:ascii="Sylfaen" w:hAnsi="Sylfaen"/>
          <w:lang w:val="ka-GE"/>
        </w:rPr>
      </w:pPr>
    </w:p>
    <w:p w:rsidR="003B3A83" w:rsidRDefault="003B3A83" w:rsidP="003B3A83">
      <w:pPr>
        <w:spacing w:after="0"/>
        <w:rPr>
          <w:rFonts w:ascii="Sylfaen" w:hAnsi="Sylfaen"/>
          <w:lang w:val="ka-GE"/>
        </w:rPr>
      </w:pPr>
    </w:p>
    <w:p w:rsidR="003B3A83" w:rsidRDefault="003B3A83" w:rsidP="003B3A83">
      <w:pPr>
        <w:spacing w:after="0"/>
        <w:rPr>
          <w:rFonts w:ascii="Sylfaen" w:hAnsi="Sylfaen"/>
          <w:lang w:val="ka-GE"/>
        </w:rPr>
      </w:pPr>
    </w:p>
    <w:p w:rsidR="003B3A83" w:rsidRDefault="003B3A83" w:rsidP="003B3A83">
      <w:pPr>
        <w:spacing w:after="0"/>
        <w:rPr>
          <w:rFonts w:ascii="Sylfaen" w:hAnsi="Sylfaen"/>
          <w:lang w:val="ka-GE"/>
        </w:rPr>
      </w:pPr>
    </w:p>
    <w:p w:rsidR="00E33196" w:rsidRDefault="00E33196" w:rsidP="00E33196">
      <w:pPr>
        <w:rPr>
          <w:rFonts w:ascii="Sylfaen" w:hAnsi="Sylfaen"/>
          <w:lang w:val="ka-GE"/>
        </w:rPr>
      </w:pPr>
    </w:p>
    <w:p w:rsidR="0065661E" w:rsidRDefault="0065661E" w:rsidP="008B61CF">
      <w:pPr>
        <w:jc w:val="right"/>
        <w:rPr>
          <w:rFonts w:ascii="Sylfaen" w:hAnsi="Sylfaen"/>
          <w:i/>
          <w:sz w:val="24"/>
          <w:szCs w:val="24"/>
          <w:lang w:val="ka-GE"/>
        </w:rPr>
      </w:pPr>
    </w:p>
    <w:p w:rsidR="00E33196" w:rsidRDefault="00E33196" w:rsidP="00A16B03">
      <w:pPr>
        <w:jc w:val="right"/>
        <w:rPr>
          <w:rFonts w:ascii="Sylfaen" w:hAnsi="Sylfaen"/>
          <w:i/>
          <w:sz w:val="24"/>
          <w:szCs w:val="24"/>
          <w:lang w:val="ka-GE"/>
        </w:rPr>
      </w:pPr>
    </w:p>
    <w:p w:rsidR="00E33196" w:rsidRDefault="00E33196" w:rsidP="00A16B03">
      <w:pPr>
        <w:jc w:val="right"/>
        <w:rPr>
          <w:rFonts w:ascii="Sylfaen" w:hAnsi="Sylfaen"/>
          <w:i/>
          <w:sz w:val="24"/>
          <w:szCs w:val="24"/>
          <w:lang w:val="ka-GE"/>
        </w:rPr>
      </w:pPr>
    </w:p>
    <w:p w:rsidR="00E33196" w:rsidRDefault="00E33196" w:rsidP="00A16B03">
      <w:pPr>
        <w:jc w:val="right"/>
        <w:rPr>
          <w:rFonts w:ascii="Sylfaen" w:hAnsi="Sylfaen"/>
          <w:i/>
          <w:sz w:val="24"/>
          <w:szCs w:val="24"/>
          <w:lang w:val="ka-GE"/>
        </w:rPr>
      </w:pPr>
    </w:p>
    <w:p w:rsidR="00E33196" w:rsidRDefault="00E33196" w:rsidP="00A16B03">
      <w:pPr>
        <w:jc w:val="right"/>
        <w:rPr>
          <w:rFonts w:ascii="Sylfaen" w:hAnsi="Sylfaen"/>
          <w:i/>
          <w:sz w:val="24"/>
          <w:szCs w:val="24"/>
          <w:lang w:val="ka-GE"/>
        </w:rPr>
      </w:pPr>
    </w:p>
    <w:p w:rsidR="00E33196" w:rsidRDefault="00E33196" w:rsidP="00A16B03">
      <w:pPr>
        <w:jc w:val="right"/>
        <w:rPr>
          <w:rFonts w:ascii="Sylfaen" w:hAnsi="Sylfaen"/>
          <w:i/>
          <w:sz w:val="24"/>
          <w:szCs w:val="24"/>
          <w:lang w:val="ka-GE"/>
        </w:rPr>
      </w:pPr>
    </w:p>
    <w:p w:rsidR="003E10C0" w:rsidRDefault="003E10C0" w:rsidP="00A16B03">
      <w:pPr>
        <w:jc w:val="right"/>
        <w:rPr>
          <w:rFonts w:ascii="Sylfaen" w:hAnsi="Sylfaen"/>
          <w:i/>
          <w:sz w:val="24"/>
          <w:szCs w:val="24"/>
          <w:lang w:val="ka-GE"/>
        </w:rPr>
      </w:pPr>
    </w:p>
    <w:p w:rsidR="00F2149E" w:rsidRDefault="00F2149E" w:rsidP="00F2149E">
      <w:pPr>
        <w:jc w:val="right"/>
        <w:rPr>
          <w:rFonts w:ascii="Sylfaen" w:hAnsi="Sylfaen"/>
          <w:i/>
          <w:sz w:val="24"/>
          <w:szCs w:val="24"/>
          <w:lang w:val="ka-GE"/>
        </w:rPr>
      </w:pPr>
    </w:p>
    <w:p w:rsidR="00F2149E" w:rsidRPr="00FA7E68" w:rsidRDefault="00F2149E" w:rsidP="00F2149E">
      <w:pPr>
        <w:jc w:val="right"/>
        <w:rPr>
          <w:rFonts w:ascii="Sylfaen" w:hAnsi="Sylfaen"/>
          <w:b/>
          <w:sz w:val="24"/>
          <w:szCs w:val="24"/>
        </w:rPr>
      </w:pPr>
      <w:r w:rsidRPr="00E56BAD">
        <w:rPr>
          <w:rFonts w:ascii="Sylfaen" w:hAnsi="Sylfaen"/>
          <w:i/>
          <w:sz w:val="24"/>
          <w:szCs w:val="24"/>
          <w:lang w:val="ka-GE"/>
        </w:rPr>
        <w:t>დანართი #</w:t>
      </w:r>
      <w:r>
        <w:rPr>
          <w:rFonts w:ascii="Sylfaen" w:hAnsi="Sylfaen"/>
          <w:i/>
          <w:sz w:val="24"/>
          <w:szCs w:val="24"/>
        </w:rPr>
        <w:t>2</w:t>
      </w:r>
    </w:p>
    <w:p w:rsidR="00F2149E" w:rsidRPr="0052421B" w:rsidRDefault="00F2149E" w:rsidP="00F2149E">
      <w:pPr>
        <w:spacing w:after="0"/>
        <w:jc w:val="center"/>
        <w:rPr>
          <w:rFonts w:ascii="Sylfaen" w:hAnsi="Sylfaen"/>
          <w:b/>
          <w:sz w:val="28"/>
          <w:szCs w:val="28"/>
          <w:lang w:val="ka-GE"/>
        </w:rPr>
      </w:pPr>
      <w:r>
        <w:rPr>
          <w:rFonts w:ascii="Sylfaen" w:hAnsi="Sylfaen"/>
          <w:b/>
          <w:sz w:val="28"/>
          <w:szCs w:val="28"/>
          <w:lang w:val="ka-GE"/>
        </w:rPr>
        <w:t>საისრე პოსტის მორიგის</w:t>
      </w:r>
    </w:p>
    <w:p w:rsidR="00F2149E" w:rsidRPr="00FE1053" w:rsidRDefault="00F2149E" w:rsidP="00F2149E">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F2149E" w:rsidRPr="00B71B44" w:rsidRDefault="00F2149E" w:rsidP="00F2149E">
      <w:pPr>
        <w:jc w:val="both"/>
        <w:rPr>
          <w:rFonts w:ascii="Sylfaen" w:hAnsi="Sylfaen"/>
          <w:sz w:val="28"/>
          <w:szCs w:val="28"/>
        </w:rPr>
      </w:pPr>
      <w:r>
        <w:rPr>
          <w:rFonts w:ascii="Sylfaen" w:hAnsi="Sylfaen"/>
          <w:sz w:val="28"/>
          <w:szCs w:val="28"/>
          <w:lang w:val="ka-GE"/>
        </w:rPr>
        <w:t xml:space="preserve">     </w:t>
      </w:r>
      <w:r w:rsidRPr="006B2008">
        <w:rPr>
          <w:rFonts w:ascii="Sylfaen" w:hAnsi="Sylfaen"/>
          <w:b/>
          <w:sz w:val="28"/>
          <w:szCs w:val="28"/>
          <w:lang w:val="ka-GE"/>
        </w:rPr>
        <w:t>ამოცანები</w:t>
      </w:r>
      <w:r>
        <w:rPr>
          <w:rFonts w:ascii="Sylfaen" w:hAnsi="Sylfaen"/>
          <w:sz w:val="28"/>
          <w:szCs w:val="28"/>
          <w:lang w:val="ka-GE"/>
        </w:rPr>
        <w:t xml:space="preserve"> :  </w:t>
      </w:r>
      <w:r w:rsidRPr="00644CC9">
        <w:rPr>
          <w:rFonts w:ascii="Sylfaen" w:hAnsi="Sylfaen"/>
          <w:sz w:val="28"/>
          <w:szCs w:val="28"/>
          <w:lang w:val="ka-GE"/>
        </w:rPr>
        <w:t xml:space="preserve"> </w:t>
      </w:r>
      <w:r>
        <w:rPr>
          <w:rFonts w:ascii="Sylfaen" w:hAnsi="Sylfaen"/>
          <w:lang w:val="ka-GE"/>
        </w:rPr>
        <w:t>1. სამანევრო სამუშაოების დროს არაცენტრალიზებული ისრების გადაყვანა; სცბ-ს უწესივრობის დროს ისრების გადაყვანა ყურბელით,მატარებელთა და ვაგონთა ჯგუფების დამაგრება.</w:t>
      </w: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X="648"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640"/>
      </w:tblGrid>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1</w:t>
            </w:r>
          </w:p>
        </w:tc>
        <w:tc>
          <w:tcPr>
            <w:tcW w:w="8640" w:type="dxa"/>
            <w:shd w:val="clear" w:color="auto" w:fill="auto"/>
            <w:vAlign w:val="bottom"/>
          </w:tcPr>
          <w:p w:rsidR="00F2149E" w:rsidRPr="006B2008" w:rsidRDefault="00F2149E" w:rsidP="00FC4115">
            <w:pPr>
              <w:spacing w:after="0"/>
              <w:rPr>
                <w:rFonts w:ascii="Sylfaen" w:hAnsi="Sylfaen"/>
                <w:color w:val="000000"/>
                <w:lang w:val="ka-GE"/>
              </w:rPr>
            </w:pPr>
            <w:r w:rsidRPr="006B2008">
              <w:rPr>
                <w:rFonts w:ascii="Sylfaen" w:hAnsi="Sylfaen"/>
                <w:color w:val="000000"/>
                <w:lang w:val="ka-GE"/>
              </w:rPr>
              <w:t>მატარებლების  მიღება  -  გაგზავნის და სამანევრო სამუშაოების წარმოებისას  ისრების სწორად გადაყვანა და ჩაკეტვა;</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2</w:t>
            </w:r>
          </w:p>
        </w:tc>
        <w:tc>
          <w:tcPr>
            <w:tcW w:w="8640" w:type="dxa"/>
            <w:shd w:val="clear" w:color="auto" w:fill="auto"/>
            <w:vAlign w:val="bottom"/>
          </w:tcPr>
          <w:p w:rsidR="00F2149E" w:rsidRPr="006B2008" w:rsidRDefault="00F2149E" w:rsidP="00FC4115">
            <w:pPr>
              <w:spacing w:after="0"/>
              <w:rPr>
                <w:rFonts w:ascii="Sylfaen" w:hAnsi="Sylfaen"/>
                <w:color w:val="000000"/>
                <w:lang w:val="ka-GE"/>
              </w:rPr>
            </w:pPr>
            <w:r w:rsidRPr="006B2008">
              <w:rPr>
                <w:rFonts w:ascii="Sylfaen" w:hAnsi="Sylfaen"/>
                <w:color w:val="000000"/>
                <w:lang w:val="ka-GE"/>
              </w:rPr>
              <w:t>ისრული აგდამყვანების გაწმენდა და გამართულ მდგომარეობაში უზრუნველყოფა</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3</w:t>
            </w:r>
          </w:p>
        </w:tc>
        <w:tc>
          <w:tcPr>
            <w:tcW w:w="8640" w:type="dxa"/>
            <w:shd w:val="clear" w:color="auto" w:fill="auto"/>
            <w:vAlign w:val="center"/>
          </w:tcPr>
          <w:p w:rsidR="00F2149E" w:rsidRPr="006B2008" w:rsidRDefault="00F2149E" w:rsidP="00FC4115">
            <w:pPr>
              <w:spacing w:after="0"/>
              <w:rPr>
                <w:rFonts w:ascii="Sylfaen" w:hAnsi="Sylfaen"/>
                <w:color w:val="000000"/>
                <w:lang w:val="ka-GE"/>
              </w:rPr>
            </w:pPr>
            <w:r w:rsidRPr="006B2008">
              <w:rPr>
                <w:rFonts w:ascii="Sylfaen" w:hAnsi="Sylfaen"/>
                <w:color w:val="000000"/>
                <w:lang w:val="ka-GE"/>
              </w:rPr>
              <w:t>ორგანიზებული მატარებლებისა და ვაგონთა ჯგუფიების დამაგრება</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4</w:t>
            </w:r>
          </w:p>
        </w:tc>
        <w:tc>
          <w:tcPr>
            <w:tcW w:w="8640" w:type="dxa"/>
            <w:shd w:val="clear" w:color="auto" w:fill="auto"/>
            <w:vAlign w:val="bottom"/>
          </w:tcPr>
          <w:p w:rsidR="00F2149E" w:rsidRPr="006B2008" w:rsidRDefault="00F2149E" w:rsidP="00FC4115">
            <w:pPr>
              <w:spacing w:after="0"/>
              <w:rPr>
                <w:rFonts w:ascii="Sylfaen" w:hAnsi="Sylfaen"/>
                <w:color w:val="000000"/>
                <w:lang w:val="ka-GE"/>
              </w:rPr>
            </w:pPr>
            <w:r w:rsidRPr="006B2008">
              <w:rPr>
                <w:rFonts w:ascii="Sylfaen" w:hAnsi="Sylfaen"/>
                <w:color w:val="000000"/>
                <w:lang w:val="ka-GE"/>
              </w:rPr>
              <w:t>მატარებელთა მოძრაობის უსაფრთხოების უზრუნველყოფა მოვალეობის ფარგლებში;</w:t>
            </w:r>
          </w:p>
        </w:tc>
      </w:tr>
      <w:tr w:rsidR="00F2149E" w:rsidRPr="006B2008" w:rsidTr="00FC4115">
        <w:trPr>
          <w:trHeight w:val="322"/>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5</w:t>
            </w:r>
          </w:p>
        </w:tc>
        <w:tc>
          <w:tcPr>
            <w:tcW w:w="8640" w:type="dxa"/>
            <w:shd w:val="clear" w:color="auto" w:fill="auto"/>
            <w:vAlign w:val="bottom"/>
          </w:tcPr>
          <w:p w:rsidR="00F2149E" w:rsidRPr="006B2008" w:rsidRDefault="00F2149E" w:rsidP="00FC4115">
            <w:pPr>
              <w:spacing w:after="0"/>
              <w:jc w:val="both"/>
              <w:rPr>
                <w:rFonts w:ascii="Sylfaen" w:hAnsi="Sylfaen"/>
                <w:color w:val="000000"/>
                <w:lang w:val="ka-GE"/>
              </w:rPr>
            </w:pPr>
            <w:r w:rsidRPr="006B2008">
              <w:rPr>
                <w:rFonts w:ascii="Sylfaen" w:hAnsi="Sylfaen"/>
                <w:color w:val="000000"/>
                <w:lang w:val="ka-GE"/>
              </w:rPr>
              <w:t>ცვლის გადაბარების დადგენილი წესების მიხედვით უზრუნველყოფა;</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6</w:t>
            </w:r>
          </w:p>
        </w:tc>
        <w:tc>
          <w:tcPr>
            <w:tcW w:w="8640" w:type="dxa"/>
            <w:shd w:val="clear" w:color="auto" w:fill="auto"/>
            <w:vAlign w:val="bottom"/>
          </w:tcPr>
          <w:p w:rsidR="00F2149E" w:rsidRPr="006B2008" w:rsidRDefault="00F2149E" w:rsidP="00FC4115">
            <w:pPr>
              <w:spacing w:after="0"/>
              <w:rPr>
                <w:rFonts w:ascii="Sylfaen" w:hAnsi="Sylfaen"/>
                <w:color w:val="000000"/>
                <w:lang w:val="ka-GE"/>
              </w:rPr>
            </w:pPr>
            <w:r w:rsidRPr="006B2008">
              <w:rPr>
                <w:rFonts w:ascii="Sylfaen" w:hAnsi="Sylfaen"/>
                <w:color w:val="000000"/>
                <w:lang w:val="ka-GE"/>
              </w:rPr>
              <w:t>ხვდება და აცილებს მატარებელს;</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7</w:t>
            </w:r>
          </w:p>
        </w:tc>
        <w:tc>
          <w:tcPr>
            <w:tcW w:w="8640" w:type="dxa"/>
            <w:shd w:val="clear" w:color="auto" w:fill="auto"/>
            <w:vAlign w:val="bottom"/>
          </w:tcPr>
          <w:p w:rsidR="00F2149E" w:rsidRPr="006B2008" w:rsidRDefault="00F2149E" w:rsidP="00FC4115">
            <w:pPr>
              <w:spacing w:after="0"/>
              <w:rPr>
                <w:rFonts w:ascii="Sylfaen" w:hAnsi="Sylfaen" w:cs="Sylfaen"/>
                <w:color w:val="000000"/>
                <w:lang w:val="ka-GE"/>
              </w:rPr>
            </w:pPr>
            <w:r w:rsidRPr="006B2008">
              <w:rPr>
                <w:rFonts w:ascii="Sylfaen" w:hAnsi="Sylfaen" w:cs="Sylfaen"/>
                <w:color w:val="000000"/>
                <w:lang w:val="ka-GE"/>
              </w:rPr>
              <w:t>მატარებელთა  მოძრაობასთან დაკავშირებული ინსტრუქციების,სადგურის მუშაობის ტექნოლოგიური პროცესის, სადგურის ტექნიკურ - განმკარგულებელი აქტის, უსაფრთხოების ტექნილის და საცარმოოსანიტარიის მოთხოვნათა დაცვა;</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8</w:t>
            </w:r>
          </w:p>
        </w:tc>
        <w:tc>
          <w:tcPr>
            <w:tcW w:w="8640" w:type="dxa"/>
            <w:shd w:val="clear" w:color="auto" w:fill="auto"/>
            <w:vAlign w:val="bottom"/>
          </w:tcPr>
          <w:p w:rsidR="00F2149E" w:rsidRPr="006B2008" w:rsidRDefault="00F2149E" w:rsidP="00FC4115">
            <w:pPr>
              <w:spacing w:after="0"/>
              <w:rPr>
                <w:rFonts w:ascii="Sylfaen" w:hAnsi="Sylfaen" w:cs="Sylfaen"/>
                <w:color w:val="000000"/>
                <w:lang w:val="ka-GE"/>
              </w:rPr>
            </w:pPr>
            <w:r w:rsidRPr="006B2008">
              <w:rPr>
                <w:rFonts w:ascii="Sylfaen" w:hAnsi="Sylfaen" w:cs="Sylfaen"/>
                <w:color w:val="000000"/>
                <w:lang w:val="ka-GE"/>
              </w:rPr>
              <w:t>შრომის დისციპლინისა  და შინაგანაწესის დაცვა;</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9</w:t>
            </w:r>
          </w:p>
        </w:tc>
        <w:tc>
          <w:tcPr>
            <w:tcW w:w="8640" w:type="dxa"/>
            <w:shd w:val="clear" w:color="auto" w:fill="auto"/>
            <w:vAlign w:val="bottom"/>
          </w:tcPr>
          <w:p w:rsidR="00F2149E" w:rsidRPr="006B2008" w:rsidRDefault="00F2149E" w:rsidP="00FC4115">
            <w:pPr>
              <w:spacing w:after="0"/>
              <w:rPr>
                <w:rFonts w:ascii="Sylfaen" w:hAnsi="Sylfaen" w:cs="Sylfaen"/>
                <w:color w:val="000000"/>
                <w:lang w:val="ka-GE"/>
              </w:rPr>
            </w:pPr>
            <w:r w:rsidRPr="006B2008">
              <w:rPr>
                <w:rFonts w:ascii="Sylfaen" w:hAnsi="Sylfaen" w:cs="Sylfaen"/>
                <w:color w:val="000000"/>
                <w:lang w:val="ka-GE"/>
              </w:rPr>
              <w:t>აწარმოებს  ბუნიკების აღრიცხვიანობის წიგნს;</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10</w:t>
            </w:r>
          </w:p>
        </w:tc>
        <w:tc>
          <w:tcPr>
            <w:tcW w:w="8640" w:type="dxa"/>
            <w:shd w:val="clear" w:color="auto" w:fill="auto"/>
            <w:vAlign w:val="bottom"/>
          </w:tcPr>
          <w:p w:rsidR="00F2149E" w:rsidRPr="006B2008" w:rsidRDefault="00F2149E" w:rsidP="00FC4115">
            <w:pPr>
              <w:spacing w:after="0"/>
              <w:rPr>
                <w:rFonts w:ascii="Sylfaen" w:hAnsi="Sylfaen" w:cs="Sylfaen"/>
                <w:color w:val="000000"/>
                <w:lang w:val="ka-GE"/>
              </w:rPr>
            </w:pPr>
            <w:r w:rsidRPr="006B2008">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პროპესიული და მორალურ ზნეპბრივი სტანდარტები;</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11</w:t>
            </w:r>
          </w:p>
        </w:tc>
        <w:tc>
          <w:tcPr>
            <w:tcW w:w="8640" w:type="dxa"/>
            <w:shd w:val="clear" w:color="auto" w:fill="auto"/>
            <w:vAlign w:val="bottom"/>
          </w:tcPr>
          <w:p w:rsidR="00F2149E" w:rsidRPr="006B2008" w:rsidRDefault="00F2149E" w:rsidP="00FC4115">
            <w:pPr>
              <w:spacing w:after="0"/>
              <w:rPr>
                <w:rFonts w:ascii="Sylfaen" w:hAnsi="Sylfaen" w:cs="Sylfaen"/>
                <w:color w:val="000000"/>
                <w:lang w:val="ka-GE"/>
              </w:rPr>
            </w:pPr>
            <w:r w:rsidRPr="006B2008">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12</w:t>
            </w:r>
          </w:p>
        </w:tc>
        <w:tc>
          <w:tcPr>
            <w:tcW w:w="8640" w:type="dxa"/>
            <w:shd w:val="clear" w:color="auto" w:fill="auto"/>
            <w:vAlign w:val="bottom"/>
          </w:tcPr>
          <w:p w:rsidR="00F2149E" w:rsidRPr="006B2008" w:rsidRDefault="00F2149E" w:rsidP="00FC4115">
            <w:pPr>
              <w:spacing w:after="0"/>
              <w:rPr>
                <w:rFonts w:ascii="Sylfaen" w:hAnsi="Sylfaen" w:cs="Sylfaen"/>
                <w:color w:val="000000"/>
                <w:lang w:val="ka-GE"/>
              </w:rPr>
            </w:pPr>
            <w:r w:rsidRPr="006B2008">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კომპეტენციიც ფარგლებში;</w:t>
            </w:r>
          </w:p>
        </w:tc>
      </w:tr>
      <w:tr w:rsidR="00F2149E" w:rsidRPr="006B2008" w:rsidTr="00FC4115">
        <w:trPr>
          <w:trHeight w:val="555"/>
        </w:trPr>
        <w:tc>
          <w:tcPr>
            <w:tcW w:w="828" w:type="dxa"/>
            <w:shd w:val="clear" w:color="auto" w:fill="auto"/>
            <w:vAlign w:val="center"/>
          </w:tcPr>
          <w:p w:rsidR="00F2149E" w:rsidRPr="006B2008" w:rsidRDefault="00C96B71" w:rsidP="00C96B71">
            <w:pPr>
              <w:spacing w:after="0" w:line="240" w:lineRule="auto"/>
              <w:ind w:left="360"/>
              <w:rPr>
                <w:rFonts w:ascii="AcadNusx" w:hAnsi="AcadNusx"/>
                <w:b/>
                <w:bCs/>
                <w:color w:val="000000"/>
              </w:rPr>
            </w:pPr>
            <w:r>
              <w:rPr>
                <w:rFonts w:ascii="AcadNusx" w:hAnsi="AcadNusx"/>
                <w:b/>
                <w:bCs/>
                <w:color w:val="000000"/>
              </w:rPr>
              <w:t>13</w:t>
            </w:r>
          </w:p>
        </w:tc>
        <w:tc>
          <w:tcPr>
            <w:tcW w:w="8640" w:type="dxa"/>
            <w:shd w:val="clear" w:color="auto" w:fill="auto"/>
            <w:vAlign w:val="bottom"/>
          </w:tcPr>
          <w:p w:rsidR="00F2149E" w:rsidRPr="006B2008" w:rsidRDefault="00F2149E" w:rsidP="00FC4115">
            <w:pPr>
              <w:spacing w:after="0"/>
              <w:rPr>
                <w:rFonts w:ascii="Sylfaen" w:hAnsi="Sylfaen" w:cs="Sylfaen"/>
                <w:color w:val="000000"/>
                <w:lang w:val="ka-GE"/>
              </w:rPr>
            </w:pPr>
            <w:r w:rsidRPr="006B2008">
              <w:rPr>
                <w:rFonts w:ascii="Sylfaen" w:hAnsi="Sylfaen" w:cs="Sylfaen"/>
                <w:color w:val="000000"/>
                <w:lang w:val="ka-GE"/>
              </w:rPr>
              <w:t>მოვალეა დაიცვას კონფიდენციალურობა დასაქმებულთა პირად ინფორმაციებთან დაკავშირებით.</w:t>
            </w:r>
          </w:p>
        </w:tc>
      </w:tr>
    </w:tbl>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p>
    <w:p w:rsidR="00F2149E" w:rsidRDefault="00F2149E" w:rsidP="00F2149E">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3168"/>
        <w:gridCol w:w="5922"/>
      </w:tblGrid>
      <w:tr w:rsidR="00F2149E" w:rsidTr="00FC4115">
        <w:trPr>
          <w:trHeight w:val="350"/>
        </w:trPr>
        <w:tc>
          <w:tcPr>
            <w:tcW w:w="738" w:type="dxa"/>
            <w:shd w:val="clear" w:color="auto" w:fill="auto"/>
            <w:vAlign w:val="center"/>
          </w:tcPr>
          <w:p w:rsidR="00F2149E" w:rsidRPr="00C96B71" w:rsidRDefault="00C96B71" w:rsidP="00C96B71">
            <w:pPr>
              <w:spacing w:after="0" w:line="240" w:lineRule="auto"/>
              <w:rPr>
                <w:rFonts w:ascii="AcadNusx" w:hAnsi="AcadNusx"/>
                <w:color w:val="000000"/>
              </w:rPr>
            </w:pPr>
            <w:r>
              <w:rPr>
                <w:rFonts w:ascii="AcadNusx" w:hAnsi="AcadNusx"/>
                <w:color w:val="000000"/>
              </w:rPr>
              <w:t>1</w:t>
            </w:r>
          </w:p>
        </w:tc>
        <w:tc>
          <w:tcPr>
            <w:tcW w:w="3168" w:type="dxa"/>
            <w:vAlign w:val="center"/>
          </w:tcPr>
          <w:p w:rsidR="00F2149E" w:rsidRPr="005D7A93" w:rsidRDefault="00F2149E" w:rsidP="00FC4115">
            <w:pPr>
              <w:spacing w:after="0"/>
              <w:rPr>
                <w:rFonts w:ascii="AcadNusx" w:hAnsi="AcadNusx"/>
                <w:color w:val="000000"/>
              </w:rPr>
            </w:pPr>
            <w:r w:rsidRPr="005D7A93">
              <w:rPr>
                <w:rFonts w:ascii="Sylfaen" w:hAnsi="Sylfaen" w:cs="Sylfaen"/>
                <w:color w:val="000000"/>
              </w:rPr>
              <w:t>განათლება</w:t>
            </w:r>
          </w:p>
        </w:tc>
        <w:tc>
          <w:tcPr>
            <w:tcW w:w="5922" w:type="dxa"/>
            <w:shd w:val="clear" w:color="auto" w:fill="auto"/>
            <w:vAlign w:val="bottom"/>
          </w:tcPr>
          <w:p w:rsidR="00F2149E" w:rsidRPr="00A21681" w:rsidRDefault="00F2149E" w:rsidP="00FC4115">
            <w:pPr>
              <w:spacing w:after="0"/>
              <w:rPr>
                <w:rFonts w:ascii="Sylfaen" w:hAnsi="Sylfaen"/>
                <w:color w:val="000000"/>
              </w:rPr>
            </w:pPr>
            <w:r>
              <w:rPr>
                <w:rFonts w:ascii="Sylfaen" w:hAnsi="Sylfaen"/>
                <w:color w:val="000000"/>
                <w:lang w:val="ka-GE"/>
              </w:rPr>
              <w:t xml:space="preserve">საშუალო </w:t>
            </w:r>
          </w:p>
        </w:tc>
      </w:tr>
      <w:tr w:rsidR="00F2149E" w:rsidRPr="00FF523E" w:rsidTr="00FC4115">
        <w:trPr>
          <w:trHeight w:val="350"/>
        </w:trPr>
        <w:tc>
          <w:tcPr>
            <w:tcW w:w="738" w:type="dxa"/>
            <w:shd w:val="clear" w:color="auto" w:fill="auto"/>
            <w:vAlign w:val="center"/>
          </w:tcPr>
          <w:p w:rsidR="00F2149E" w:rsidRPr="005D7A93" w:rsidRDefault="00C96B71" w:rsidP="00C96B71">
            <w:pPr>
              <w:spacing w:after="0" w:line="240" w:lineRule="auto"/>
              <w:rPr>
                <w:rFonts w:ascii="AcadNusx" w:hAnsi="AcadNusx"/>
                <w:color w:val="000000"/>
              </w:rPr>
            </w:pPr>
            <w:r>
              <w:rPr>
                <w:rFonts w:ascii="AcadNusx" w:hAnsi="AcadNusx"/>
                <w:color w:val="000000"/>
              </w:rPr>
              <w:t>2</w:t>
            </w:r>
          </w:p>
        </w:tc>
        <w:tc>
          <w:tcPr>
            <w:tcW w:w="3168" w:type="dxa"/>
            <w:vAlign w:val="center"/>
          </w:tcPr>
          <w:p w:rsidR="00F2149E" w:rsidRPr="005D7A93" w:rsidRDefault="00F2149E" w:rsidP="00FC4115">
            <w:pPr>
              <w:spacing w:after="0"/>
              <w:rPr>
                <w:rFonts w:ascii="AcadNusx" w:hAnsi="AcadNusx"/>
                <w:color w:val="000000"/>
              </w:rPr>
            </w:pPr>
            <w:r w:rsidRPr="005D7A93">
              <w:rPr>
                <w:rFonts w:ascii="Sylfaen" w:hAnsi="Sylfaen" w:cs="Sylfaen"/>
                <w:color w:val="000000"/>
                <w:lang w:val="ka-GE"/>
              </w:rPr>
              <w:t>სამუშაო</w:t>
            </w:r>
            <w:r>
              <w:rPr>
                <w:rFonts w:ascii="Sylfaen" w:hAnsi="Sylfaen"/>
                <w:color w:val="000000"/>
              </w:rPr>
              <w:t xml:space="preserve"> </w:t>
            </w:r>
            <w:r w:rsidRPr="005D7A93">
              <w:rPr>
                <w:rFonts w:ascii="Sylfaen" w:hAnsi="Sylfaen" w:cs="Sylfaen"/>
                <w:color w:val="000000"/>
              </w:rPr>
              <w:t>გამოცდილება</w:t>
            </w:r>
          </w:p>
        </w:tc>
        <w:tc>
          <w:tcPr>
            <w:tcW w:w="5922" w:type="dxa"/>
            <w:shd w:val="clear" w:color="auto" w:fill="auto"/>
            <w:vAlign w:val="bottom"/>
          </w:tcPr>
          <w:p w:rsidR="00F2149E" w:rsidRPr="005D7A93" w:rsidRDefault="00F2149E" w:rsidP="00FC4115">
            <w:pPr>
              <w:spacing w:after="0"/>
              <w:jc w:val="both"/>
              <w:rPr>
                <w:rFonts w:ascii="Sylfaen" w:hAnsi="Sylfaen" w:cs="Sylfaen"/>
                <w:color w:val="000000"/>
                <w:lang w:val="ka-GE"/>
              </w:rPr>
            </w:pPr>
            <w:r w:rsidRPr="005D7A93">
              <w:rPr>
                <w:rFonts w:ascii="Sylfaen" w:hAnsi="Sylfaen"/>
                <w:color w:val="000000"/>
                <w:lang w:val="ka-GE"/>
              </w:rPr>
              <w:t xml:space="preserve"> </w:t>
            </w:r>
          </w:p>
        </w:tc>
      </w:tr>
      <w:tr w:rsidR="00F2149E" w:rsidRPr="00CC1867" w:rsidTr="00FC4115">
        <w:trPr>
          <w:trHeight w:val="1075"/>
        </w:trPr>
        <w:tc>
          <w:tcPr>
            <w:tcW w:w="738" w:type="dxa"/>
            <w:shd w:val="clear" w:color="auto" w:fill="auto"/>
            <w:vAlign w:val="center"/>
          </w:tcPr>
          <w:p w:rsidR="00F2149E" w:rsidRPr="005D7A93" w:rsidRDefault="00C96B71" w:rsidP="00C96B71">
            <w:pPr>
              <w:spacing w:after="0" w:line="240" w:lineRule="auto"/>
              <w:rPr>
                <w:rFonts w:ascii="AcadNusx" w:hAnsi="AcadNusx"/>
                <w:color w:val="000000"/>
              </w:rPr>
            </w:pPr>
            <w:r>
              <w:rPr>
                <w:rFonts w:ascii="AcadNusx" w:hAnsi="AcadNusx"/>
                <w:color w:val="000000"/>
              </w:rPr>
              <w:t>3</w:t>
            </w:r>
          </w:p>
        </w:tc>
        <w:tc>
          <w:tcPr>
            <w:tcW w:w="3168" w:type="dxa"/>
            <w:vAlign w:val="center"/>
          </w:tcPr>
          <w:p w:rsidR="00F2149E" w:rsidRPr="005D7A93" w:rsidRDefault="00F2149E" w:rsidP="00FC4115">
            <w:pPr>
              <w:spacing w:after="0"/>
              <w:rPr>
                <w:rFonts w:ascii="AcadNusx" w:hAnsi="AcadNusx"/>
                <w:color w:val="000000"/>
              </w:rPr>
            </w:pPr>
            <w:r w:rsidRPr="005D7A93">
              <w:rPr>
                <w:rFonts w:ascii="Sylfaen" w:hAnsi="Sylfaen" w:cs="Sylfaen"/>
                <w:color w:val="000000"/>
              </w:rPr>
              <w:t>აუცილებელი</w:t>
            </w:r>
            <w:r>
              <w:rPr>
                <w:rFonts w:ascii="Sylfaen" w:hAnsi="Sylfaen"/>
                <w:color w:val="000000"/>
              </w:rPr>
              <w:t xml:space="preserve"> </w:t>
            </w:r>
            <w:r w:rsidRPr="005D7A93">
              <w:rPr>
                <w:rFonts w:ascii="Sylfaen" w:hAnsi="Sylfaen" w:cs="Sylfaen"/>
                <w:color w:val="000000"/>
              </w:rPr>
              <w:t>უნარ</w:t>
            </w:r>
            <w:r>
              <w:rPr>
                <w:rFonts w:ascii="Sylfaen" w:hAnsi="Sylfaen" w:cs="AcadNusx"/>
                <w:color w:val="000000"/>
              </w:rPr>
              <w:t>-</w:t>
            </w:r>
            <w:r w:rsidRPr="005D7A93">
              <w:rPr>
                <w:rFonts w:ascii="Sylfaen" w:hAnsi="Sylfaen" w:cs="Sylfaen"/>
                <w:color w:val="000000"/>
              </w:rPr>
              <w:t>ჩვევები</w:t>
            </w:r>
          </w:p>
        </w:tc>
        <w:tc>
          <w:tcPr>
            <w:tcW w:w="5922" w:type="dxa"/>
            <w:shd w:val="clear" w:color="auto" w:fill="auto"/>
            <w:vAlign w:val="bottom"/>
          </w:tcPr>
          <w:p w:rsidR="00F2149E" w:rsidRPr="005D7A93" w:rsidRDefault="00F2149E" w:rsidP="00FC4115">
            <w:pPr>
              <w:spacing w:after="0"/>
              <w:rPr>
                <w:rFonts w:ascii="Sylfaen" w:hAnsi="Sylfaen" w:cs="Sylfaen"/>
                <w:color w:val="000000"/>
              </w:rPr>
            </w:pPr>
            <w:r w:rsidRPr="005D7A93">
              <w:rPr>
                <w:rFonts w:ascii="Sylfaen" w:hAnsi="Sylfaen"/>
                <w:color w:val="000000"/>
                <w:lang w:val="ka-GE"/>
              </w:rPr>
              <w:t>ოპერატიულობა, დაკვირვებულობა, სწრაფი აზროვნებისა  და გადაწყვეტილების მიღების უნარი,სიფხიზლე.</w:t>
            </w:r>
          </w:p>
        </w:tc>
      </w:tr>
      <w:tr w:rsidR="00F2149E" w:rsidRPr="007C4191" w:rsidTr="00FC4115">
        <w:trPr>
          <w:trHeight w:val="422"/>
        </w:trPr>
        <w:tc>
          <w:tcPr>
            <w:tcW w:w="738" w:type="dxa"/>
            <w:shd w:val="clear" w:color="auto" w:fill="auto"/>
            <w:vAlign w:val="center"/>
          </w:tcPr>
          <w:p w:rsidR="00F2149E" w:rsidRPr="005D7A93" w:rsidRDefault="00C96B71" w:rsidP="00C96B71">
            <w:pPr>
              <w:spacing w:after="0" w:line="240" w:lineRule="auto"/>
              <w:rPr>
                <w:rFonts w:ascii="AcadNusx" w:hAnsi="AcadNusx"/>
                <w:color w:val="000000"/>
              </w:rPr>
            </w:pPr>
            <w:r>
              <w:rPr>
                <w:rFonts w:ascii="AcadNusx" w:hAnsi="AcadNusx"/>
                <w:color w:val="000000"/>
              </w:rPr>
              <w:t>4</w:t>
            </w:r>
          </w:p>
        </w:tc>
        <w:tc>
          <w:tcPr>
            <w:tcW w:w="3168" w:type="dxa"/>
            <w:vAlign w:val="center"/>
          </w:tcPr>
          <w:p w:rsidR="00F2149E" w:rsidRPr="005D7A93" w:rsidRDefault="00F2149E" w:rsidP="00FC4115">
            <w:pPr>
              <w:spacing w:after="0"/>
              <w:rPr>
                <w:rFonts w:ascii="AcadNusx" w:hAnsi="AcadNusx"/>
                <w:color w:val="000000"/>
              </w:rPr>
            </w:pPr>
            <w:r w:rsidRPr="005D7A93">
              <w:rPr>
                <w:rFonts w:ascii="Sylfaen" w:hAnsi="Sylfaen" w:cs="Sylfaen"/>
                <w:color w:val="000000"/>
              </w:rPr>
              <w:t>აუცილებელი</w:t>
            </w:r>
            <w:r>
              <w:rPr>
                <w:rFonts w:ascii="Sylfaen" w:hAnsi="Sylfaen"/>
                <w:color w:val="000000"/>
              </w:rPr>
              <w:t xml:space="preserve"> </w:t>
            </w:r>
            <w:r w:rsidRPr="005D7A93">
              <w:rPr>
                <w:rFonts w:ascii="Sylfaen" w:hAnsi="Sylfaen" w:cs="Sylfaen"/>
                <w:color w:val="000000"/>
              </w:rPr>
              <w:t>ცოდნა</w:t>
            </w:r>
          </w:p>
        </w:tc>
        <w:tc>
          <w:tcPr>
            <w:tcW w:w="5922" w:type="dxa"/>
            <w:shd w:val="clear" w:color="auto" w:fill="auto"/>
            <w:vAlign w:val="center"/>
          </w:tcPr>
          <w:p w:rsidR="00F2149E" w:rsidRPr="005D7A93" w:rsidRDefault="00F2149E" w:rsidP="00FC4115">
            <w:pPr>
              <w:spacing w:after="0"/>
              <w:rPr>
                <w:rFonts w:ascii="Sylfaen" w:hAnsi="Sylfaen"/>
                <w:lang w:val="ka-GE"/>
              </w:rPr>
            </w:pPr>
            <w:r w:rsidRPr="005D7A93">
              <w:rPr>
                <w:rFonts w:ascii="Sylfaen" w:hAnsi="Sylfaen"/>
                <w:lang w:val="ka-GE"/>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კოდექსი,საქართველოს შრომის კოდექსი,ტექნიკური ექსპლუატაციის წესები, მატარებელთ მოძრაობასთან დაკავშირებული ყველა ინსტრუქცია ,  სიგნალიზაციის ინსტრუქცია, სადგურის ტექნიკურ-განმკარგულებელი აქტი, სადგურის ტექნოლოგიური პროცესი, მატარებლების მოძრაობასთან დაკავშირებული ყველა ინსტრუქცია და ნორმატიული აქტი,სახელმძღვანელო ბრძანებები და განკარგულებები.</w:t>
            </w:r>
          </w:p>
        </w:tc>
      </w:tr>
      <w:tr w:rsidR="00F2149E" w:rsidRPr="007C4191" w:rsidTr="00FC4115">
        <w:trPr>
          <w:trHeight w:val="350"/>
        </w:trPr>
        <w:tc>
          <w:tcPr>
            <w:tcW w:w="738" w:type="dxa"/>
            <w:shd w:val="clear" w:color="auto" w:fill="auto"/>
            <w:vAlign w:val="center"/>
          </w:tcPr>
          <w:p w:rsidR="00F2149E" w:rsidRPr="005D7A93" w:rsidRDefault="00C96B71" w:rsidP="00C96B71">
            <w:pPr>
              <w:spacing w:after="0" w:line="240" w:lineRule="auto"/>
              <w:rPr>
                <w:rFonts w:ascii="AcadNusx" w:hAnsi="AcadNusx"/>
                <w:color w:val="000000"/>
              </w:rPr>
            </w:pPr>
            <w:r>
              <w:rPr>
                <w:rFonts w:ascii="AcadNusx" w:hAnsi="AcadNusx"/>
                <w:color w:val="000000"/>
              </w:rPr>
              <w:t>5</w:t>
            </w:r>
          </w:p>
        </w:tc>
        <w:tc>
          <w:tcPr>
            <w:tcW w:w="3168" w:type="dxa"/>
            <w:vAlign w:val="center"/>
          </w:tcPr>
          <w:p w:rsidR="00F2149E" w:rsidRPr="005D7A93" w:rsidRDefault="00F2149E" w:rsidP="00FC4115">
            <w:pPr>
              <w:spacing w:after="0"/>
              <w:rPr>
                <w:rFonts w:ascii="Sylfaen" w:hAnsi="Sylfaen" w:cs="Sylfaen"/>
                <w:color w:val="000000"/>
                <w:lang w:val="ka-GE"/>
              </w:rPr>
            </w:pPr>
            <w:r w:rsidRPr="005D7A93">
              <w:rPr>
                <w:rFonts w:ascii="Sylfaen" w:hAnsi="Sylfaen" w:cs="Sylfaen"/>
                <w:color w:val="000000"/>
              </w:rPr>
              <w:t>სხვა</w:t>
            </w:r>
          </w:p>
        </w:tc>
        <w:tc>
          <w:tcPr>
            <w:tcW w:w="5922" w:type="dxa"/>
            <w:shd w:val="clear" w:color="auto" w:fill="auto"/>
            <w:vAlign w:val="bottom"/>
          </w:tcPr>
          <w:p w:rsidR="00F2149E" w:rsidRPr="005D7A93" w:rsidRDefault="00F2149E" w:rsidP="00FC4115">
            <w:pPr>
              <w:spacing w:after="0"/>
              <w:rPr>
                <w:rFonts w:ascii="Sylfaen" w:hAnsi="Sylfaen"/>
                <w:color w:val="000000"/>
                <w:lang w:val="ka-GE"/>
              </w:rPr>
            </w:pPr>
            <w:r w:rsidRPr="005D7A93">
              <w:rPr>
                <w:rFonts w:ascii="Sylfaen" w:hAnsi="Sylfaen"/>
                <w:color w:val="000000"/>
                <w:lang w:val="ka-GE"/>
              </w:rPr>
              <w:t>ფიზიკური ამტანობა, სიფხიზლე</w:t>
            </w:r>
          </w:p>
        </w:tc>
      </w:tr>
    </w:tbl>
    <w:p w:rsidR="00F2149E" w:rsidRDefault="00F2149E" w:rsidP="00F2149E">
      <w:pPr>
        <w:rPr>
          <w:rFonts w:ascii="Sylfaen" w:hAnsi="Sylfaen"/>
          <w:b/>
          <w:sz w:val="24"/>
          <w:szCs w:val="24"/>
        </w:rPr>
      </w:pPr>
    </w:p>
    <w:p w:rsidR="00F2149E" w:rsidRDefault="00F2149E" w:rsidP="00F2149E">
      <w:pPr>
        <w:rPr>
          <w:rFonts w:ascii="Sylfaen" w:hAnsi="Sylfaen"/>
          <w:b/>
          <w:sz w:val="24"/>
          <w:szCs w:val="24"/>
          <w:lang w:val="ka-GE"/>
        </w:rPr>
      </w:pPr>
    </w:p>
    <w:p w:rsidR="00F2149E" w:rsidRPr="00332AC8" w:rsidRDefault="00F2149E" w:rsidP="00F2149E">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00332AC8" w:rsidRPr="00332AC8">
        <w:rPr>
          <w:rFonts w:ascii="Sylfaen" w:hAnsi="Sylfaen"/>
          <w:sz w:val="24"/>
          <w:szCs w:val="24"/>
          <w:lang w:val="ka-GE"/>
        </w:rPr>
        <w:t>ყოველდღიური;</w:t>
      </w:r>
    </w:p>
    <w:p w:rsidR="00F2149E" w:rsidRDefault="00F2149E" w:rsidP="00F2149E">
      <w:pPr>
        <w:rPr>
          <w:rFonts w:ascii="Sylfaen" w:hAnsi="Sylfaen"/>
        </w:rPr>
      </w:pPr>
    </w:p>
    <w:p w:rsidR="00F2149E" w:rsidRDefault="00F2149E" w:rsidP="00F2149E">
      <w:pPr>
        <w:rPr>
          <w:rFonts w:ascii="Sylfaen" w:hAnsi="Sylfaen"/>
        </w:rPr>
      </w:pPr>
    </w:p>
    <w:p w:rsidR="00F2149E" w:rsidRDefault="00F2149E" w:rsidP="00F2149E">
      <w:pPr>
        <w:rPr>
          <w:rFonts w:ascii="Sylfaen" w:hAnsi="Sylfaen"/>
        </w:rPr>
      </w:pPr>
    </w:p>
    <w:p w:rsidR="00F2149E" w:rsidRDefault="00F2149E" w:rsidP="00F2149E">
      <w:pPr>
        <w:rPr>
          <w:rFonts w:ascii="Sylfaen" w:hAnsi="Sylfaen"/>
        </w:rPr>
      </w:pPr>
    </w:p>
    <w:p w:rsidR="00467E34" w:rsidRDefault="00467E34" w:rsidP="008B61CF">
      <w:pPr>
        <w:jc w:val="right"/>
        <w:rPr>
          <w:rFonts w:ascii="Sylfaen" w:hAnsi="Sylfaen"/>
          <w:i/>
          <w:sz w:val="24"/>
          <w:szCs w:val="24"/>
          <w:lang w:val="ka-GE"/>
        </w:rPr>
      </w:pPr>
    </w:p>
    <w:p w:rsidR="00F2149E" w:rsidRDefault="00F2149E" w:rsidP="008B61CF">
      <w:pPr>
        <w:jc w:val="right"/>
        <w:rPr>
          <w:rFonts w:ascii="Sylfaen" w:hAnsi="Sylfaen"/>
          <w:i/>
          <w:sz w:val="24"/>
          <w:szCs w:val="24"/>
          <w:lang w:val="ka-GE"/>
        </w:rPr>
      </w:pPr>
    </w:p>
    <w:p w:rsidR="00F2149E" w:rsidRDefault="00F2149E" w:rsidP="008B61CF">
      <w:pPr>
        <w:jc w:val="right"/>
        <w:rPr>
          <w:rFonts w:ascii="Sylfaen" w:hAnsi="Sylfaen"/>
          <w:i/>
          <w:sz w:val="24"/>
          <w:szCs w:val="24"/>
          <w:lang w:val="ka-GE"/>
        </w:rPr>
      </w:pPr>
    </w:p>
    <w:p w:rsidR="00F2149E" w:rsidRDefault="00F2149E" w:rsidP="008B61CF">
      <w:pPr>
        <w:jc w:val="right"/>
        <w:rPr>
          <w:rFonts w:ascii="Sylfaen" w:hAnsi="Sylfaen"/>
          <w:i/>
          <w:sz w:val="24"/>
          <w:szCs w:val="24"/>
          <w:lang w:val="ka-GE"/>
        </w:rPr>
      </w:pPr>
    </w:p>
    <w:p w:rsidR="00F2149E" w:rsidRDefault="00F2149E" w:rsidP="008B61CF">
      <w:pPr>
        <w:jc w:val="right"/>
        <w:rPr>
          <w:rFonts w:ascii="Sylfaen" w:hAnsi="Sylfaen"/>
          <w:i/>
          <w:sz w:val="24"/>
          <w:szCs w:val="24"/>
          <w:lang w:val="ka-GE"/>
        </w:rPr>
      </w:pPr>
    </w:p>
    <w:p w:rsidR="00AB72BC" w:rsidRDefault="00AB72BC" w:rsidP="00C96B71">
      <w:pPr>
        <w:jc w:val="right"/>
        <w:rPr>
          <w:rFonts w:ascii="Sylfaen" w:hAnsi="Sylfaen"/>
          <w:i/>
          <w:sz w:val="24"/>
          <w:szCs w:val="24"/>
          <w:lang w:val="ka-GE"/>
        </w:rPr>
      </w:pPr>
    </w:p>
    <w:p w:rsidR="00C96B71" w:rsidRPr="00C96B71" w:rsidRDefault="00C96B71" w:rsidP="00C96B71">
      <w:pPr>
        <w:jc w:val="right"/>
        <w:rPr>
          <w:rFonts w:ascii="Sylfaen" w:hAnsi="Sylfaen"/>
          <w:b/>
          <w:sz w:val="24"/>
          <w:szCs w:val="24"/>
        </w:rPr>
      </w:pPr>
      <w:bookmarkStart w:id="0" w:name="_GoBack"/>
      <w:bookmarkEnd w:id="0"/>
      <w:r w:rsidRPr="00E56BAD">
        <w:rPr>
          <w:rFonts w:ascii="Sylfaen" w:hAnsi="Sylfaen"/>
          <w:i/>
          <w:sz w:val="24"/>
          <w:szCs w:val="24"/>
          <w:lang w:val="ka-GE"/>
        </w:rPr>
        <w:t>დანართი #</w:t>
      </w:r>
      <w:r>
        <w:rPr>
          <w:rFonts w:ascii="Sylfaen" w:hAnsi="Sylfaen"/>
          <w:i/>
          <w:sz w:val="24"/>
          <w:szCs w:val="24"/>
        </w:rPr>
        <w:t>3</w:t>
      </w:r>
    </w:p>
    <w:p w:rsidR="00C96B71" w:rsidRPr="00FE1053" w:rsidRDefault="00C96B71" w:rsidP="00C96B71">
      <w:pPr>
        <w:spacing w:after="0"/>
        <w:jc w:val="center"/>
        <w:rPr>
          <w:rFonts w:ascii="Sylfaen" w:hAnsi="Sylfaen"/>
          <w:b/>
          <w:sz w:val="28"/>
          <w:szCs w:val="28"/>
          <w:lang w:val="ka-GE"/>
        </w:rPr>
      </w:pPr>
      <w:r>
        <w:rPr>
          <w:rFonts w:ascii="Sylfaen" w:hAnsi="Sylfaen"/>
          <w:b/>
          <w:sz w:val="28"/>
          <w:szCs w:val="28"/>
          <w:lang w:val="ka-GE"/>
        </w:rPr>
        <w:t>ტექნიკური აღრიცხვის ოპერატორის</w:t>
      </w:r>
    </w:p>
    <w:p w:rsidR="00C96B71" w:rsidRPr="00A87EE0" w:rsidRDefault="00C96B71" w:rsidP="00C96B71">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C96B71" w:rsidRDefault="00C96B71" w:rsidP="00C96B71">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8868"/>
      </w:tblGrid>
      <w:tr w:rsidR="00C96B71" w:rsidRPr="00A87EE0" w:rsidTr="00FC4115">
        <w:trPr>
          <w:trHeight w:val="260"/>
        </w:trPr>
        <w:tc>
          <w:tcPr>
            <w:tcW w:w="852" w:type="dxa"/>
            <w:shd w:val="clear" w:color="auto" w:fill="auto"/>
            <w:vAlign w:val="center"/>
          </w:tcPr>
          <w:p w:rsidR="00C96B71" w:rsidRPr="00A87EE0" w:rsidRDefault="00C96B71" w:rsidP="00C96B71">
            <w:pPr>
              <w:spacing w:after="0" w:line="240" w:lineRule="auto"/>
              <w:ind w:left="360"/>
              <w:rPr>
                <w:rFonts w:ascii="AcadNusx" w:hAnsi="AcadNusx"/>
                <w:b/>
                <w:bCs/>
                <w:color w:val="000000"/>
              </w:rPr>
            </w:pPr>
            <w:r>
              <w:rPr>
                <w:rFonts w:ascii="AcadNusx" w:hAnsi="AcadNusx"/>
                <w:b/>
                <w:bCs/>
                <w:color w:val="000000"/>
              </w:rPr>
              <w:t>1</w:t>
            </w:r>
          </w:p>
        </w:tc>
        <w:tc>
          <w:tcPr>
            <w:tcW w:w="8868" w:type="dxa"/>
            <w:shd w:val="clear" w:color="auto" w:fill="auto"/>
            <w:vAlign w:val="bottom"/>
          </w:tcPr>
          <w:p w:rsidR="00C96B71" w:rsidRPr="00A87EE0" w:rsidRDefault="00C96B71" w:rsidP="00FC4115">
            <w:pPr>
              <w:spacing w:after="0"/>
              <w:rPr>
                <w:rFonts w:ascii="Sylfaen" w:hAnsi="Sylfaen" w:cs="Arial"/>
                <w:color w:val="000000"/>
                <w:lang w:val="ka-GE"/>
              </w:rPr>
            </w:pPr>
            <w:r w:rsidRPr="00A87EE0">
              <w:rPr>
                <w:rFonts w:ascii="Sylfaen" w:hAnsi="Sylfaen" w:cs="Arial"/>
                <w:color w:val="000000"/>
              </w:rPr>
              <w:t>შემოსულ მატარებლებში ვაგონთა ნომრებისა და საბუთების შესაბამისობის შემოწმება</w:t>
            </w:r>
          </w:p>
        </w:tc>
      </w:tr>
      <w:tr w:rsidR="00C96B71" w:rsidRPr="00A87EE0" w:rsidTr="00FC4115">
        <w:trPr>
          <w:trHeight w:val="323"/>
        </w:trPr>
        <w:tc>
          <w:tcPr>
            <w:tcW w:w="852" w:type="dxa"/>
            <w:shd w:val="clear" w:color="auto" w:fill="auto"/>
            <w:vAlign w:val="center"/>
          </w:tcPr>
          <w:p w:rsidR="00C96B71" w:rsidRPr="00A87EE0" w:rsidRDefault="00C96B71" w:rsidP="00C96B71">
            <w:pPr>
              <w:spacing w:after="0" w:line="240" w:lineRule="auto"/>
              <w:ind w:left="360"/>
              <w:rPr>
                <w:rFonts w:ascii="AcadNusx" w:hAnsi="AcadNusx"/>
                <w:b/>
                <w:bCs/>
                <w:color w:val="000000"/>
              </w:rPr>
            </w:pPr>
            <w:r>
              <w:rPr>
                <w:rFonts w:ascii="AcadNusx" w:hAnsi="AcadNusx"/>
                <w:b/>
                <w:bCs/>
                <w:color w:val="000000"/>
              </w:rPr>
              <w:t>2</w:t>
            </w:r>
          </w:p>
        </w:tc>
        <w:tc>
          <w:tcPr>
            <w:tcW w:w="8868" w:type="dxa"/>
            <w:shd w:val="clear" w:color="auto" w:fill="auto"/>
            <w:vAlign w:val="bottom"/>
          </w:tcPr>
          <w:p w:rsidR="00C96B71" w:rsidRPr="00A87EE0" w:rsidRDefault="00C96B71" w:rsidP="00FC4115">
            <w:pPr>
              <w:spacing w:after="0"/>
              <w:rPr>
                <w:rFonts w:ascii="Sylfaen" w:hAnsi="Sylfaen" w:cs="Arial"/>
                <w:color w:val="000000"/>
                <w:lang w:val="ka-GE"/>
              </w:rPr>
            </w:pPr>
            <w:r w:rsidRPr="00A87EE0">
              <w:rPr>
                <w:rFonts w:ascii="Sylfaen" w:hAnsi="Sylfaen" w:cs="Arial"/>
                <w:color w:val="000000"/>
                <w:lang w:val="ka-GE"/>
              </w:rPr>
              <w:t>ფორმირებული მატარებლის შესაბამისად სანატურო ფურცლის შედგენა;</w:t>
            </w:r>
          </w:p>
        </w:tc>
      </w:tr>
      <w:tr w:rsidR="00C96B71" w:rsidRPr="00A87EE0" w:rsidTr="00FC4115">
        <w:trPr>
          <w:trHeight w:val="233"/>
        </w:trPr>
        <w:tc>
          <w:tcPr>
            <w:tcW w:w="852" w:type="dxa"/>
            <w:shd w:val="clear" w:color="auto" w:fill="auto"/>
            <w:vAlign w:val="center"/>
          </w:tcPr>
          <w:p w:rsidR="00C96B71" w:rsidRPr="00A87EE0" w:rsidRDefault="00C96B71" w:rsidP="00C96B71">
            <w:pPr>
              <w:spacing w:after="0" w:line="240" w:lineRule="auto"/>
              <w:ind w:left="360"/>
              <w:rPr>
                <w:rFonts w:ascii="AcadNusx" w:hAnsi="AcadNusx"/>
                <w:b/>
                <w:bCs/>
                <w:color w:val="000000"/>
              </w:rPr>
            </w:pPr>
            <w:r>
              <w:rPr>
                <w:rFonts w:ascii="AcadNusx" w:hAnsi="AcadNusx"/>
                <w:b/>
                <w:bCs/>
                <w:color w:val="000000"/>
              </w:rPr>
              <w:t>3</w:t>
            </w:r>
          </w:p>
        </w:tc>
        <w:tc>
          <w:tcPr>
            <w:tcW w:w="8868" w:type="dxa"/>
            <w:shd w:val="clear" w:color="auto" w:fill="auto"/>
            <w:vAlign w:val="bottom"/>
          </w:tcPr>
          <w:p w:rsidR="00C96B71" w:rsidRPr="00A87EE0" w:rsidRDefault="00C96B71" w:rsidP="00FC4115">
            <w:pPr>
              <w:spacing w:after="0"/>
              <w:rPr>
                <w:rFonts w:ascii="Sylfaen" w:hAnsi="Sylfaen" w:cs="Arial"/>
                <w:color w:val="000000"/>
                <w:lang w:val="ka-GE"/>
              </w:rPr>
            </w:pPr>
            <w:r w:rsidRPr="00A87EE0">
              <w:rPr>
                <w:rFonts w:ascii="Sylfaen" w:hAnsi="Sylfaen" w:cs="Arial"/>
                <w:color w:val="000000"/>
                <w:lang w:val="ka-GE"/>
              </w:rPr>
              <w:t>მატარებლების, ვაგონების, ტვირთების, ტვირთმიმღებების მონაცემების კოდირება;</w:t>
            </w:r>
          </w:p>
        </w:tc>
      </w:tr>
      <w:tr w:rsidR="00C96B71" w:rsidRPr="00A87EE0" w:rsidTr="00FC4115">
        <w:trPr>
          <w:trHeight w:val="278"/>
        </w:trPr>
        <w:tc>
          <w:tcPr>
            <w:tcW w:w="852" w:type="dxa"/>
            <w:shd w:val="clear" w:color="auto" w:fill="auto"/>
            <w:vAlign w:val="center"/>
          </w:tcPr>
          <w:p w:rsidR="00C96B71" w:rsidRPr="00A87EE0" w:rsidRDefault="00C96B71" w:rsidP="00C96B71">
            <w:pPr>
              <w:spacing w:after="0" w:line="240" w:lineRule="auto"/>
              <w:ind w:left="360"/>
              <w:rPr>
                <w:rFonts w:ascii="AcadNusx" w:hAnsi="AcadNusx"/>
                <w:b/>
                <w:bCs/>
                <w:color w:val="000000"/>
              </w:rPr>
            </w:pPr>
            <w:r>
              <w:rPr>
                <w:rFonts w:ascii="AcadNusx" w:hAnsi="AcadNusx"/>
                <w:b/>
                <w:bCs/>
                <w:color w:val="000000"/>
              </w:rPr>
              <w:t>4</w:t>
            </w:r>
          </w:p>
        </w:tc>
        <w:tc>
          <w:tcPr>
            <w:tcW w:w="8868" w:type="dxa"/>
            <w:shd w:val="clear" w:color="auto" w:fill="auto"/>
            <w:vAlign w:val="bottom"/>
          </w:tcPr>
          <w:p w:rsidR="00C96B71" w:rsidRPr="00A87EE0" w:rsidRDefault="00C96B71" w:rsidP="00FC4115">
            <w:pPr>
              <w:spacing w:after="0"/>
              <w:rPr>
                <w:rFonts w:ascii="Sylfaen" w:hAnsi="Sylfaen" w:cs="Arial"/>
                <w:color w:val="000000"/>
                <w:lang w:val="ka-GE"/>
              </w:rPr>
            </w:pPr>
            <w:r w:rsidRPr="00A87EE0">
              <w:rPr>
                <w:rFonts w:ascii="Sylfaen" w:hAnsi="Sylfaen" w:cs="Arial"/>
                <w:color w:val="000000"/>
              </w:rPr>
              <w:t>სავაგონო ფარეხის ანგარიშისა და მათ მოცდენის ანგარიშის წარმოება</w:t>
            </w:r>
          </w:p>
        </w:tc>
      </w:tr>
      <w:tr w:rsidR="00C96B71" w:rsidRPr="00A87EE0" w:rsidTr="00FC4115">
        <w:trPr>
          <w:trHeight w:val="555"/>
        </w:trPr>
        <w:tc>
          <w:tcPr>
            <w:tcW w:w="852" w:type="dxa"/>
            <w:shd w:val="clear" w:color="auto" w:fill="auto"/>
            <w:vAlign w:val="center"/>
          </w:tcPr>
          <w:p w:rsidR="00C96B71" w:rsidRPr="00A87EE0" w:rsidRDefault="00C96B71" w:rsidP="00C96B71">
            <w:pPr>
              <w:spacing w:after="0" w:line="240" w:lineRule="auto"/>
              <w:ind w:left="360"/>
              <w:rPr>
                <w:rFonts w:ascii="AcadNusx" w:hAnsi="AcadNusx"/>
                <w:b/>
                <w:bCs/>
                <w:color w:val="000000"/>
              </w:rPr>
            </w:pPr>
            <w:r>
              <w:rPr>
                <w:rFonts w:ascii="AcadNusx" w:hAnsi="AcadNusx"/>
                <w:b/>
                <w:bCs/>
                <w:color w:val="000000"/>
              </w:rPr>
              <w:t>5</w:t>
            </w:r>
          </w:p>
        </w:tc>
        <w:tc>
          <w:tcPr>
            <w:tcW w:w="8868" w:type="dxa"/>
            <w:shd w:val="clear" w:color="auto" w:fill="auto"/>
            <w:vAlign w:val="bottom"/>
          </w:tcPr>
          <w:p w:rsidR="00C96B71" w:rsidRPr="00A87EE0" w:rsidRDefault="00C96B71" w:rsidP="00FC4115">
            <w:pPr>
              <w:spacing w:after="0"/>
              <w:rPr>
                <w:rFonts w:ascii="Sylfaen" w:hAnsi="Sylfaen" w:cs="Arial"/>
                <w:color w:val="000000"/>
                <w:lang w:val="ka-GE"/>
              </w:rPr>
            </w:pPr>
            <w:r w:rsidRPr="00A87EE0">
              <w:rPr>
                <w:rFonts w:ascii="Sylfaen" w:hAnsi="Sylfaen" w:cs="Arial"/>
                <w:color w:val="000000"/>
                <w:lang w:val="ka-GE"/>
              </w:rPr>
              <w:t>უსაბუთო ვაგონების, უვაგონო საბუთებისა და გაუმართავი ( სარემონტო) ვაგონების აღრიცხვა და მათზე შესაბამისი აქტების შედგენა;</w:t>
            </w:r>
          </w:p>
        </w:tc>
      </w:tr>
      <w:tr w:rsidR="00C96B71" w:rsidRPr="00A87EE0" w:rsidTr="00FC4115">
        <w:trPr>
          <w:trHeight w:val="287"/>
        </w:trPr>
        <w:tc>
          <w:tcPr>
            <w:tcW w:w="852" w:type="dxa"/>
            <w:shd w:val="clear" w:color="auto" w:fill="auto"/>
            <w:vAlign w:val="center"/>
          </w:tcPr>
          <w:p w:rsidR="00C96B71" w:rsidRPr="00C96B71" w:rsidRDefault="00C96B71" w:rsidP="00FC4115">
            <w:pPr>
              <w:spacing w:after="0"/>
              <w:ind w:left="360"/>
              <w:rPr>
                <w:rFonts w:ascii="Sylfaen" w:hAnsi="Sylfaen" w:cs="Sylfaen"/>
                <w:b/>
                <w:bCs/>
                <w:color w:val="000000"/>
              </w:rPr>
            </w:pPr>
            <w:r>
              <w:rPr>
                <w:rFonts w:ascii="Sylfaen" w:hAnsi="Sylfaen" w:cs="Sylfaen"/>
                <w:b/>
                <w:bCs/>
                <w:color w:val="000000"/>
              </w:rPr>
              <w:t>6</w:t>
            </w:r>
          </w:p>
        </w:tc>
        <w:tc>
          <w:tcPr>
            <w:tcW w:w="8868" w:type="dxa"/>
            <w:shd w:val="clear" w:color="auto" w:fill="auto"/>
            <w:vAlign w:val="bottom"/>
          </w:tcPr>
          <w:p w:rsidR="00C96B71" w:rsidRPr="00A87EE0" w:rsidRDefault="00C96B71" w:rsidP="00FC4115">
            <w:pPr>
              <w:spacing w:after="0"/>
              <w:rPr>
                <w:rFonts w:ascii="Sylfaen" w:hAnsi="Sylfaen"/>
                <w:color w:val="000000"/>
                <w:lang w:val="ka-GE"/>
              </w:rPr>
            </w:pPr>
            <w:r w:rsidRPr="00A87EE0">
              <w:rPr>
                <w:rFonts w:ascii="Sylfaen" w:hAnsi="Sylfaen"/>
                <w:color w:val="000000"/>
                <w:lang w:val="ka-GE"/>
              </w:rPr>
              <w:t>განსაკუთრებული ტვირთებით დატვირთული ვაგონების გაგზავნის აღრიცხვა;</w:t>
            </w:r>
          </w:p>
        </w:tc>
      </w:tr>
      <w:tr w:rsidR="00C96B71" w:rsidRPr="00A87EE0" w:rsidTr="00FC4115">
        <w:trPr>
          <w:trHeight w:val="215"/>
        </w:trPr>
        <w:tc>
          <w:tcPr>
            <w:tcW w:w="852" w:type="dxa"/>
            <w:shd w:val="clear" w:color="auto" w:fill="auto"/>
            <w:vAlign w:val="center"/>
          </w:tcPr>
          <w:p w:rsidR="00C96B71" w:rsidRPr="00C96B71" w:rsidRDefault="00C96B71" w:rsidP="00FC4115">
            <w:pPr>
              <w:spacing w:after="0"/>
              <w:ind w:left="360"/>
              <w:rPr>
                <w:rFonts w:ascii="Sylfaen" w:hAnsi="Sylfaen" w:cs="Sylfaen"/>
                <w:b/>
                <w:bCs/>
                <w:color w:val="000000"/>
              </w:rPr>
            </w:pPr>
            <w:r>
              <w:rPr>
                <w:rFonts w:ascii="Sylfaen" w:hAnsi="Sylfaen" w:cs="Sylfaen"/>
                <w:b/>
                <w:bCs/>
                <w:color w:val="000000"/>
              </w:rPr>
              <w:t>7</w:t>
            </w:r>
          </w:p>
        </w:tc>
        <w:tc>
          <w:tcPr>
            <w:tcW w:w="8868" w:type="dxa"/>
            <w:shd w:val="clear" w:color="auto" w:fill="auto"/>
            <w:vAlign w:val="bottom"/>
          </w:tcPr>
          <w:p w:rsidR="00C96B71" w:rsidRPr="00A87EE0" w:rsidRDefault="00C96B71" w:rsidP="00FC4115">
            <w:pPr>
              <w:spacing w:after="0"/>
              <w:rPr>
                <w:rFonts w:ascii="Sylfaen" w:hAnsi="Sylfaen"/>
                <w:color w:val="000000"/>
                <w:lang w:val="ka-GE"/>
              </w:rPr>
            </w:pPr>
            <w:r w:rsidRPr="00A87EE0">
              <w:rPr>
                <w:rFonts w:ascii="Sylfaen" w:hAnsi="Sylfaen"/>
                <w:color w:val="000000"/>
                <w:lang w:val="ka-GE"/>
              </w:rPr>
              <w:t>სანატურო ფურცლის კომპიუტერული დამუშავება;</w:t>
            </w:r>
          </w:p>
        </w:tc>
      </w:tr>
      <w:tr w:rsidR="00C96B71" w:rsidRPr="00A87EE0" w:rsidTr="00FC4115">
        <w:trPr>
          <w:trHeight w:val="233"/>
        </w:trPr>
        <w:tc>
          <w:tcPr>
            <w:tcW w:w="852" w:type="dxa"/>
            <w:shd w:val="clear" w:color="auto" w:fill="auto"/>
            <w:vAlign w:val="center"/>
          </w:tcPr>
          <w:p w:rsidR="00C96B71" w:rsidRPr="00C96B71" w:rsidRDefault="00C96B71" w:rsidP="00FC4115">
            <w:pPr>
              <w:spacing w:after="0"/>
              <w:ind w:left="360"/>
              <w:rPr>
                <w:rFonts w:ascii="Sylfaen" w:hAnsi="Sylfaen" w:cs="Sylfaen"/>
                <w:b/>
                <w:bCs/>
                <w:color w:val="000000"/>
              </w:rPr>
            </w:pPr>
            <w:r>
              <w:rPr>
                <w:rFonts w:ascii="Sylfaen" w:hAnsi="Sylfaen" w:cs="Sylfaen"/>
                <w:b/>
                <w:bCs/>
                <w:color w:val="000000"/>
              </w:rPr>
              <w:t>8</w:t>
            </w:r>
          </w:p>
        </w:tc>
        <w:tc>
          <w:tcPr>
            <w:tcW w:w="8868" w:type="dxa"/>
            <w:shd w:val="clear" w:color="auto" w:fill="auto"/>
            <w:vAlign w:val="bottom"/>
          </w:tcPr>
          <w:p w:rsidR="00C96B71" w:rsidRPr="00A87EE0" w:rsidRDefault="00C96B71" w:rsidP="00FC4115">
            <w:pPr>
              <w:spacing w:after="0"/>
              <w:rPr>
                <w:rFonts w:ascii="Sylfaen" w:hAnsi="Sylfaen"/>
                <w:color w:val="000000"/>
                <w:lang w:val="ka-GE"/>
              </w:rPr>
            </w:pPr>
            <w:r w:rsidRPr="00A87EE0">
              <w:rPr>
                <w:rFonts w:ascii="Sylfaen" w:hAnsi="Sylfaen"/>
                <w:color w:val="000000"/>
                <w:lang w:val="ka-GE"/>
              </w:rPr>
              <w:t>შრომის დისციპლინისა და შრომის შინაგანაწესის დაცვა;</w:t>
            </w:r>
          </w:p>
        </w:tc>
      </w:tr>
      <w:tr w:rsidR="00C96B71" w:rsidRPr="00A87EE0" w:rsidTr="00FC4115">
        <w:trPr>
          <w:trHeight w:val="555"/>
        </w:trPr>
        <w:tc>
          <w:tcPr>
            <w:tcW w:w="852" w:type="dxa"/>
            <w:shd w:val="clear" w:color="auto" w:fill="auto"/>
            <w:vAlign w:val="center"/>
          </w:tcPr>
          <w:p w:rsidR="00C96B71" w:rsidRPr="00C96B71" w:rsidRDefault="00C96B71" w:rsidP="00FC4115">
            <w:pPr>
              <w:spacing w:after="0"/>
              <w:ind w:left="360"/>
              <w:rPr>
                <w:rFonts w:ascii="Sylfaen" w:hAnsi="Sylfaen" w:cs="Sylfaen"/>
                <w:b/>
                <w:bCs/>
                <w:color w:val="000000"/>
              </w:rPr>
            </w:pPr>
            <w:r>
              <w:rPr>
                <w:rFonts w:ascii="Sylfaen" w:hAnsi="Sylfaen" w:cs="Sylfaen"/>
                <w:b/>
                <w:bCs/>
                <w:color w:val="000000"/>
              </w:rPr>
              <w:t>9</w:t>
            </w:r>
          </w:p>
        </w:tc>
        <w:tc>
          <w:tcPr>
            <w:tcW w:w="8868" w:type="dxa"/>
            <w:shd w:val="clear" w:color="auto" w:fill="auto"/>
            <w:vAlign w:val="bottom"/>
          </w:tcPr>
          <w:p w:rsidR="00C96B71" w:rsidRPr="00A87EE0" w:rsidRDefault="00C96B71" w:rsidP="00FC4115">
            <w:pPr>
              <w:spacing w:after="0"/>
              <w:rPr>
                <w:rFonts w:ascii="Sylfaen" w:hAnsi="Sylfaen"/>
                <w:color w:val="000000"/>
                <w:lang w:val="ka-GE"/>
              </w:rPr>
            </w:pPr>
            <w:r w:rsidRPr="00A87EE0">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C96B71" w:rsidRPr="00A87EE0" w:rsidTr="00FC4115">
        <w:trPr>
          <w:trHeight w:val="555"/>
        </w:trPr>
        <w:tc>
          <w:tcPr>
            <w:tcW w:w="852" w:type="dxa"/>
            <w:shd w:val="clear" w:color="auto" w:fill="auto"/>
            <w:vAlign w:val="center"/>
          </w:tcPr>
          <w:p w:rsidR="00C96B71" w:rsidRPr="00C96B71" w:rsidRDefault="00C96B71" w:rsidP="00FC4115">
            <w:pPr>
              <w:spacing w:after="0"/>
              <w:ind w:left="360"/>
              <w:rPr>
                <w:rFonts w:ascii="Sylfaen" w:hAnsi="Sylfaen" w:cs="Sylfaen"/>
                <w:b/>
                <w:bCs/>
                <w:color w:val="000000"/>
              </w:rPr>
            </w:pPr>
            <w:r>
              <w:rPr>
                <w:rFonts w:ascii="Sylfaen" w:hAnsi="Sylfaen" w:cs="Sylfaen"/>
                <w:b/>
                <w:bCs/>
                <w:color w:val="000000"/>
              </w:rPr>
              <w:t>10</w:t>
            </w:r>
          </w:p>
        </w:tc>
        <w:tc>
          <w:tcPr>
            <w:tcW w:w="8868" w:type="dxa"/>
            <w:shd w:val="clear" w:color="auto" w:fill="auto"/>
            <w:vAlign w:val="bottom"/>
          </w:tcPr>
          <w:p w:rsidR="00C96B71" w:rsidRPr="00A87EE0" w:rsidRDefault="00C96B71" w:rsidP="00FC4115">
            <w:pPr>
              <w:spacing w:after="0"/>
              <w:rPr>
                <w:rFonts w:ascii="Sylfaen" w:hAnsi="Sylfaen"/>
                <w:color w:val="000000"/>
                <w:lang w:val="ka-GE"/>
              </w:rPr>
            </w:pPr>
            <w:r w:rsidRPr="00A87EE0">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C96B71" w:rsidRPr="00A87EE0" w:rsidTr="00FC4115">
        <w:trPr>
          <w:trHeight w:val="555"/>
        </w:trPr>
        <w:tc>
          <w:tcPr>
            <w:tcW w:w="852" w:type="dxa"/>
            <w:shd w:val="clear" w:color="auto" w:fill="auto"/>
            <w:vAlign w:val="center"/>
          </w:tcPr>
          <w:p w:rsidR="00C96B71" w:rsidRPr="00C96B71" w:rsidRDefault="00C96B71" w:rsidP="00FC4115">
            <w:pPr>
              <w:spacing w:after="0"/>
              <w:ind w:left="360"/>
              <w:rPr>
                <w:rFonts w:ascii="Sylfaen" w:hAnsi="Sylfaen" w:cs="Sylfaen"/>
                <w:b/>
                <w:bCs/>
                <w:color w:val="000000"/>
              </w:rPr>
            </w:pPr>
            <w:r>
              <w:rPr>
                <w:rFonts w:ascii="Sylfaen" w:hAnsi="Sylfaen" w:cs="Sylfaen"/>
                <w:b/>
                <w:bCs/>
                <w:color w:val="000000"/>
              </w:rPr>
              <w:t>11</w:t>
            </w:r>
          </w:p>
        </w:tc>
        <w:tc>
          <w:tcPr>
            <w:tcW w:w="8868" w:type="dxa"/>
            <w:shd w:val="clear" w:color="auto" w:fill="auto"/>
            <w:vAlign w:val="bottom"/>
          </w:tcPr>
          <w:p w:rsidR="00C96B71" w:rsidRPr="00A87EE0" w:rsidRDefault="00C96B71" w:rsidP="00FC4115">
            <w:pPr>
              <w:spacing w:after="0"/>
              <w:rPr>
                <w:rFonts w:ascii="Sylfaen" w:hAnsi="Sylfaen"/>
                <w:color w:val="000000"/>
                <w:lang w:val="ka-GE"/>
              </w:rPr>
            </w:pPr>
            <w:r w:rsidRPr="00A87EE0">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C96B71" w:rsidRPr="00A87EE0" w:rsidTr="00FC4115">
        <w:trPr>
          <w:trHeight w:val="555"/>
        </w:trPr>
        <w:tc>
          <w:tcPr>
            <w:tcW w:w="852" w:type="dxa"/>
            <w:shd w:val="clear" w:color="auto" w:fill="auto"/>
            <w:vAlign w:val="center"/>
          </w:tcPr>
          <w:p w:rsidR="00C96B71" w:rsidRPr="00C96B71" w:rsidRDefault="00C96B71" w:rsidP="00FC4115">
            <w:pPr>
              <w:spacing w:after="0"/>
              <w:ind w:left="360"/>
              <w:rPr>
                <w:rFonts w:ascii="Sylfaen" w:hAnsi="Sylfaen" w:cs="Sylfaen"/>
                <w:b/>
                <w:bCs/>
                <w:color w:val="000000"/>
              </w:rPr>
            </w:pPr>
            <w:r>
              <w:rPr>
                <w:rFonts w:ascii="Sylfaen" w:hAnsi="Sylfaen" w:cs="Sylfaen"/>
                <w:b/>
                <w:bCs/>
                <w:color w:val="000000"/>
              </w:rPr>
              <w:t>12</w:t>
            </w:r>
          </w:p>
        </w:tc>
        <w:tc>
          <w:tcPr>
            <w:tcW w:w="8868" w:type="dxa"/>
            <w:shd w:val="clear" w:color="auto" w:fill="auto"/>
            <w:vAlign w:val="bottom"/>
          </w:tcPr>
          <w:p w:rsidR="00C96B71" w:rsidRPr="00A87EE0" w:rsidRDefault="00C96B71" w:rsidP="00FC4115">
            <w:pPr>
              <w:spacing w:after="0"/>
              <w:rPr>
                <w:rFonts w:ascii="Sylfaen" w:hAnsi="Sylfaen"/>
                <w:color w:val="000000"/>
                <w:lang w:val="ka-GE"/>
              </w:rPr>
            </w:pPr>
            <w:r w:rsidRPr="00A87EE0">
              <w:rPr>
                <w:rFonts w:ascii="Sylfaen" w:hAnsi="Sylfaen"/>
                <w:color w:val="000000"/>
                <w:lang w:val="ka-GE"/>
              </w:rPr>
              <w:t xml:space="preserve">მოვალეა დაიცვას </w:t>
            </w:r>
            <w:r>
              <w:rPr>
                <w:rFonts w:ascii="Sylfaen" w:hAnsi="Sylfaen"/>
                <w:color w:val="000000"/>
                <w:lang w:val="ka-GE"/>
              </w:rPr>
              <w:t>კ</w:t>
            </w:r>
            <w:r w:rsidRPr="00A87EE0">
              <w:rPr>
                <w:rFonts w:ascii="Sylfaen" w:hAnsi="Sylfaen"/>
                <w:color w:val="000000"/>
                <w:lang w:val="ka-GE"/>
              </w:rPr>
              <w:t>ონფიდენციალურობა დასაქმებულთა პირად ინფორმაციებთან დაკავშირებით.</w:t>
            </w:r>
          </w:p>
        </w:tc>
      </w:tr>
    </w:tbl>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739" w:tblpY="257"/>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168"/>
        <w:gridCol w:w="6210"/>
      </w:tblGrid>
      <w:tr w:rsidR="00C96B71" w:rsidRPr="007A74F4" w:rsidTr="00FC4115">
        <w:trPr>
          <w:trHeight w:val="350"/>
        </w:trPr>
        <w:tc>
          <w:tcPr>
            <w:tcW w:w="360" w:type="dxa"/>
            <w:shd w:val="clear" w:color="auto" w:fill="auto"/>
            <w:vAlign w:val="center"/>
          </w:tcPr>
          <w:p w:rsidR="00C96B71" w:rsidRPr="007A74F4" w:rsidRDefault="00C96B71" w:rsidP="00C96B71">
            <w:pPr>
              <w:spacing w:after="0" w:line="240" w:lineRule="auto"/>
              <w:rPr>
                <w:rFonts w:ascii="AcadNusx" w:hAnsi="AcadNusx"/>
                <w:color w:val="000000"/>
              </w:rPr>
            </w:pPr>
            <w:r>
              <w:rPr>
                <w:rFonts w:ascii="AcadNusx" w:hAnsi="AcadNusx"/>
                <w:color w:val="000000"/>
              </w:rPr>
              <w:t>1</w:t>
            </w:r>
          </w:p>
        </w:tc>
        <w:tc>
          <w:tcPr>
            <w:tcW w:w="3168" w:type="dxa"/>
            <w:vAlign w:val="center"/>
          </w:tcPr>
          <w:p w:rsidR="00C96B71" w:rsidRPr="007A74F4" w:rsidRDefault="00C96B71" w:rsidP="00FC4115">
            <w:pPr>
              <w:spacing w:after="0"/>
              <w:rPr>
                <w:rFonts w:ascii="AcadNusx" w:hAnsi="AcadNusx"/>
                <w:color w:val="000000"/>
              </w:rPr>
            </w:pPr>
            <w:r w:rsidRPr="007A74F4">
              <w:rPr>
                <w:rFonts w:ascii="Sylfaen" w:hAnsi="Sylfaen" w:cs="Sylfaen"/>
                <w:color w:val="000000"/>
              </w:rPr>
              <w:t>განათლება</w:t>
            </w:r>
          </w:p>
        </w:tc>
        <w:tc>
          <w:tcPr>
            <w:tcW w:w="6210" w:type="dxa"/>
            <w:shd w:val="clear" w:color="auto" w:fill="auto"/>
            <w:vAlign w:val="bottom"/>
          </w:tcPr>
          <w:p w:rsidR="00C96B71" w:rsidRPr="007A74F4" w:rsidRDefault="00C96B71" w:rsidP="00FC4115">
            <w:pPr>
              <w:spacing w:after="0"/>
              <w:rPr>
                <w:rFonts w:ascii="Sylfaen" w:hAnsi="Sylfaen" w:cs="Arial"/>
                <w:color w:val="000000"/>
                <w:lang w:val="ka-GE"/>
              </w:rPr>
            </w:pPr>
            <w:r w:rsidRPr="007A74F4">
              <w:rPr>
                <w:rFonts w:ascii="Sylfaen" w:hAnsi="Sylfaen" w:cs="Arial"/>
                <w:color w:val="000000"/>
              </w:rPr>
              <w:t>საშუალო</w:t>
            </w:r>
            <w:r w:rsidRPr="007A74F4">
              <w:rPr>
                <w:rFonts w:ascii="Sylfaen" w:hAnsi="Sylfaen" w:cs="Arial"/>
                <w:color w:val="000000"/>
                <w:lang w:val="ka-GE"/>
              </w:rPr>
              <w:t xml:space="preserve"> </w:t>
            </w:r>
          </w:p>
        </w:tc>
      </w:tr>
      <w:tr w:rsidR="00C96B71" w:rsidRPr="007A74F4" w:rsidTr="00FC4115">
        <w:trPr>
          <w:trHeight w:val="350"/>
        </w:trPr>
        <w:tc>
          <w:tcPr>
            <w:tcW w:w="360" w:type="dxa"/>
            <w:shd w:val="clear" w:color="auto" w:fill="auto"/>
            <w:vAlign w:val="center"/>
          </w:tcPr>
          <w:p w:rsidR="00C96B71" w:rsidRPr="007A74F4" w:rsidRDefault="00C96B71" w:rsidP="00C96B71">
            <w:pPr>
              <w:spacing w:after="0" w:line="240" w:lineRule="auto"/>
              <w:rPr>
                <w:rFonts w:ascii="AcadNusx" w:hAnsi="AcadNusx"/>
                <w:color w:val="000000"/>
              </w:rPr>
            </w:pPr>
            <w:r>
              <w:rPr>
                <w:rFonts w:ascii="AcadNusx" w:hAnsi="AcadNusx"/>
                <w:color w:val="000000"/>
              </w:rPr>
              <w:t>2</w:t>
            </w:r>
          </w:p>
        </w:tc>
        <w:tc>
          <w:tcPr>
            <w:tcW w:w="3168" w:type="dxa"/>
            <w:vAlign w:val="center"/>
          </w:tcPr>
          <w:p w:rsidR="00C96B71" w:rsidRPr="007A74F4" w:rsidRDefault="00C96B71" w:rsidP="00FC4115">
            <w:pPr>
              <w:spacing w:after="0"/>
              <w:rPr>
                <w:rFonts w:ascii="AcadNusx" w:hAnsi="AcadNusx"/>
                <w:color w:val="000000"/>
              </w:rPr>
            </w:pPr>
            <w:r w:rsidRPr="007A74F4">
              <w:rPr>
                <w:rFonts w:ascii="Sylfaen" w:hAnsi="Sylfaen" w:cs="Sylfaen"/>
                <w:color w:val="000000"/>
                <w:lang w:val="ka-GE"/>
              </w:rPr>
              <w:t>სამუშაო</w:t>
            </w:r>
            <w:r w:rsidRPr="007A74F4">
              <w:rPr>
                <w:rFonts w:ascii="Sylfaen" w:hAnsi="Sylfaen"/>
                <w:color w:val="000000"/>
              </w:rPr>
              <w:t xml:space="preserve"> </w:t>
            </w:r>
            <w:r w:rsidRPr="007A74F4">
              <w:rPr>
                <w:rFonts w:ascii="Sylfaen" w:hAnsi="Sylfaen" w:cs="Sylfaen"/>
                <w:color w:val="000000"/>
              </w:rPr>
              <w:t>გამოცდილება</w:t>
            </w:r>
          </w:p>
        </w:tc>
        <w:tc>
          <w:tcPr>
            <w:tcW w:w="6210" w:type="dxa"/>
            <w:shd w:val="clear" w:color="auto" w:fill="auto"/>
            <w:vAlign w:val="bottom"/>
          </w:tcPr>
          <w:p w:rsidR="00C96B71" w:rsidRPr="007A74F4" w:rsidRDefault="00C96B71" w:rsidP="00FC4115">
            <w:pPr>
              <w:spacing w:after="0"/>
              <w:rPr>
                <w:rFonts w:ascii="Sylfaen" w:hAnsi="Sylfaen"/>
                <w:color w:val="000000"/>
                <w:lang w:val="ka-GE"/>
              </w:rPr>
            </w:pPr>
          </w:p>
        </w:tc>
      </w:tr>
      <w:tr w:rsidR="00C96B71" w:rsidRPr="007A74F4" w:rsidTr="00FC4115">
        <w:trPr>
          <w:trHeight w:val="630"/>
        </w:trPr>
        <w:tc>
          <w:tcPr>
            <w:tcW w:w="360" w:type="dxa"/>
            <w:shd w:val="clear" w:color="auto" w:fill="auto"/>
            <w:vAlign w:val="center"/>
          </w:tcPr>
          <w:p w:rsidR="00C96B71" w:rsidRPr="007A74F4" w:rsidRDefault="00C96B71" w:rsidP="00C96B71">
            <w:pPr>
              <w:spacing w:after="0" w:line="240" w:lineRule="auto"/>
              <w:rPr>
                <w:rFonts w:ascii="AcadNusx" w:hAnsi="AcadNusx"/>
                <w:color w:val="000000"/>
              </w:rPr>
            </w:pPr>
            <w:r>
              <w:rPr>
                <w:rFonts w:ascii="AcadNusx" w:hAnsi="AcadNusx"/>
                <w:color w:val="000000"/>
              </w:rPr>
              <w:t>3</w:t>
            </w:r>
          </w:p>
        </w:tc>
        <w:tc>
          <w:tcPr>
            <w:tcW w:w="3168" w:type="dxa"/>
            <w:vAlign w:val="center"/>
          </w:tcPr>
          <w:p w:rsidR="00C96B71" w:rsidRPr="007A74F4" w:rsidRDefault="00C96B71" w:rsidP="00FC4115">
            <w:pPr>
              <w:spacing w:after="0"/>
              <w:rPr>
                <w:rFonts w:ascii="AcadNusx" w:hAnsi="AcadNusx"/>
                <w:color w:val="000000"/>
              </w:rPr>
            </w:pPr>
            <w:r w:rsidRPr="007A74F4">
              <w:rPr>
                <w:rFonts w:ascii="Sylfaen" w:hAnsi="Sylfaen" w:cs="Sylfaen"/>
                <w:color w:val="000000"/>
              </w:rPr>
              <w:t>აუცილებელი</w:t>
            </w:r>
            <w:r w:rsidRPr="007A74F4">
              <w:rPr>
                <w:rFonts w:ascii="Sylfaen" w:hAnsi="Sylfaen"/>
                <w:color w:val="000000"/>
              </w:rPr>
              <w:t xml:space="preserve"> </w:t>
            </w:r>
            <w:r w:rsidRPr="007A74F4">
              <w:rPr>
                <w:rFonts w:ascii="Sylfaen" w:hAnsi="Sylfaen" w:cs="Sylfaen"/>
                <w:color w:val="000000"/>
              </w:rPr>
              <w:t>უნარ</w:t>
            </w:r>
            <w:r w:rsidRPr="007A74F4">
              <w:rPr>
                <w:rFonts w:ascii="Sylfaen" w:hAnsi="Sylfaen" w:cs="AcadNusx"/>
                <w:color w:val="000000"/>
              </w:rPr>
              <w:t>-</w:t>
            </w:r>
            <w:r w:rsidRPr="007A74F4">
              <w:rPr>
                <w:rFonts w:ascii="Sylfaen" w:hAnsi="Sylfaen" w:cs="Sylfaen"/>
                <w:color w:val="000000"/>
              </w:rPr>
              <w:t>ჩვევები</w:t>
            </w:r>
          </w:p>
        </w:tc>
        <w:tc>
          <w:tcPr>
            <w:tcW w:w="6210" w:type="dxa"/>
            <w:shd w:val="clear" w:color="auto" w:fill="auto"/>
            <w:vAlign w:val="bottom"/>
          </w:tcPr>
          <w:p w:rsidR="00C96B71" w:rsidRPr="007A74F4" w:rsidRDefault="00C96B71" w:rsidP="00FC4115">
            <w:pPr>
              <w:spacing w:after="0"/>
              <w:rPr>
                <w:rFonts w:ascii="Sylfaen" w:hAnsi="Sylfaen" w:cs="Arial"/>
                <w:color w:val="000000"/>
                <w:lang w:val="ka-GE"/>
              </w:rPr>
            </w:pPr>
            <w:r w:rsidRPr="007A74F4">
              <w:rPr>
                <w:rFonts w:ascii="Sylfaen" w:hAnsi="Sylfaen" w:cs="Arial"/>
                <w:color w:val="000000"/>
              </w:rPr>
              <w:t>ოპერატიულობა, დაკვირვებულობა, სწრაფი აზროვნებისა და გადაწყვეტილების მიღების უნარი.</w:t>
            </w:r>
          </w:p>
        </w:tc>
      </w:tr>
      <w:tr w:rsidR="00C96B71" w:rsidRPr="007A74F4" w:rsidTr="00FC4115">
        <w:trPr>
          <w:trHeight w:val="422"/>
        </w:trPr>
        <w:tc>
          <w:tcPr>
            <w:tcW w:w="360" w:type="dxa"/>
            <w:shd w:val="clear" w:color="auto" w:fill="auto"/>
            <w:vAlign w:val="center"/>
          </w:tcPr>
          <w:p w:rsidR="00C96B71" w:rsidRPr="007A74F4" w:rsidRDefault="00C96B71" w:rsidP="00C96B71">
            <w:pPr>
              <w:spacing w:after="0" w:line="240" w:lineRule="auto"/>
              <w:rPr>
                <w:rFonts w:ascii="AcadNusx" w:hAnsi="AcadNusx"/>
                <w:color w:val="000000"/>
              </w:rPr>
            </w:pPr>
            <w:r>
              <w:rPr>
                <w:rFonts w:ascii="AcadNusx" w:hAnsi="AcadNusx"/>
                <w:color w:val="000000"/>
              </w:rPr>
              <w:t>4</w:t>
            </w:r>
          </w:p>
        </w:tc>
        <w:tc>
          <w:tcPr>
            <w:tcW w:w="3168" w:type="dxa"/>
            <w:vAlign w:val="center"/>
          </w:tcPr>
          <w:p w:rsidR="00C96B71" w:rsidRPr="007A74F4" w:rsidRDefault="00C96B71" w:rsidP="00FC4115">
            <w:pPr>
              <w:spacing w:after="0"/>
              <w:rPr>
                <w:rFonts w:ascii="AcadNusx" w:hAnsi="AcadNusx"/>
                <w:color w:val="000000"/>
              </w:rPr>
            </w:pPr>
            <w:r w:rsidRPr="007A74F4">
              <w:rPr>
                <w:rFonts w:ascii="Sylfaen" w:hAnsi="Sylfaen" w:cs="Sylfaen"/>
                <w:color w:val="000000"/>
              </w:rPr>
              <w:t>აუცილებელი</w:t>
            </w:r>
            <w:r w:rsidRPr="007A74F4">
              <w:rPr>
                <w:rFonts w:ascii="Sylfaen" w:hAnsi="Sylfaen"/>
                <w:color w:val="000000"/>
              </w:rPr>
              <w:t xml:space="preserve"> </w:t>
            </w:r>
            <w:r w:rsidRPr="007A74F4">
              <w:rPr>
                <w:rFonts w:ascii="Sylfaen" w:hAnsi="Sylfaen" w:cs="Sylfaen"/>
                <w:color w:val="000000"/>
              </w:rPr>
              <w:t>ცოდნა</w:t>
            </w:r>
          </w:p>
        </w:tc>
        <w:tc>
          <w:tcPr>
            <w:tcW w:w="6210" w:type="dxa"/>
            <w:shd w:val="clear" w:color="auto" w:fill="auto"/>
            <w:vAlign w:val="bottom"/>
          </w:tcPr>
          <w:p w:rsidR="00C96B71" w:rsidRPr="007A74F4" w:rsidRDefault="00C96B71" w:rsidP="00FC4115">
            <w:pPr>
              <w:spacing w:after="0"/>
              <w:rPr>
                <w:rFonts w:ascii="Sylfaen" w:hAnsi="Sylfaen" w:cs="Arial"/>
                <w:color w:val="000000"/>
                <w:lang w:val="ka-GE"/>
              </w:rPr>
            </w:pPr>
            <w:r w:rsidRPr="007A74F4">
              <w:rPr>
                <w:rFonts w:ascii="Sylfaen" w:hAnsi="Sylfaen" w:cs="Arial"/>
                <w:color w:val="000000"/>
                <w:lang w:val="ka-GE"/>
              </w:rPr>
              <w:t xml:space="preserve">ტექნიკური ექსპლუატაციის წესები, </w:t>
            </w:r>
            <w:r w:rsidRPr="007A74F4">
              <w:rPr>
                <w:rFonts w:ascii="Sylfaen" w:hAnsi="Sylfaen" w:cs="Arial"/>
                <w:color w:val="000000"/>
              </w:rPr>
              <w:t xml:space="preserve"> მატარებ</w:t>
            </w:r>
            <w:r w:rsidRPr="007A74F4">
              <w:rPr>
                <w:rFonts w:ascii="Sylfaen" w:hAnsi="Sylfaen" w:cs="Arial"/>
                <w:color w:val="000000"/>
                <w:lang w:val="ka-GE"/>
              </w:rPr>
              <w:t>ლ</w:t>
            </w:r>
            <w:r w:rsidRPr="007A74F4">
              <w:rPr>
                <w:rFonts w:ascii="Sylfaen" w:hAnsi="Sylfaen" w:cs="Arial"/>
                <w:color w:val="000000"/>
              </w:rPr>
              <w:t>ე</w:t>
            </w:r>
            <w:r w:rsidRPr="007A74F4">
              <w:rPr>
                <w:rFonts w:ascii="Sylfaen" w:hAnsi="Sylfaen" w:cs="Arial"/>
                <w:color w:val="000000"/>
                <w:lang w:val="ka-GE"/>
              </w:rPr>
              <w:t>ბის</w:t>
            </w:r>
            <w:r w:rsidRPr="007A74F4">
              <w:rPr>
                <w:rFonts w:ascii="Sylfaen" w:hAnsi="Sylfaen" w:cs="Arial"/>
                <w:color w:val="000000"/>
              </w:rPr>
              <w:t xml:space="preserve"> მოძრაობის</w:t>
            </w:r>
            <w:r w:rsidRPr="007A74F4">
              <w:rPr>
                <w:rFonts w:ascii="Sylfaen" w:hAnsi="Sylfaen" w:cs="Arial"/>
                <w:color w:val="000000"/>
                <w:lang w:val="ka-GE"/>
              </w:rPr>
              <w:t xml:space="preserve">ა და </w:t>
            </w:r>
            <w:r w:rsidRPr="007A74F4">
              <w:rPr>
                <w:rFonts w:ascii="Sylfaen" w:hAnsi="Sylfaen" w:cs="Arial"/>
                <w:color w:val="000000"/>
              </w:rPr>
              <w:t xml:space="preserve"> </w:t>
            </w:r>
            <w:r w:rsidRPr="007A74F4">
              <w:rPr>
                <w:rFonts w:ascii="Sylfaen" w:hAnsi="Sylfaen" w:cs="Arial"/>
                <w:color w:val="000000"/>
                <w:lang w:val="ka-GE"/>
              </w:rPr>
              <w:t>სამანევრო მუშაობის</w:t>
            </w:r>
            <w:r w:rsidRPr="007A74F4">
              <w:rPr>
                <w:rFonts w:ascii="Sylfaen" w:hAnsi="Sylfaen" w:cs="Arial"/>
                <w:color w:val="000000"/>
              </w:rPr>
              <w:t xml:space="preserve"> ინსტრუქცია</w:t>
            </w:r>
            <w:r w:rsidRPr="007A74F4">
              <w:rPr>
                <w:rFonts w:ascii="Sylfaen" w:hAnsi="Sylfaen" w:cs="Arial"/>
                <w:color w:val="000000"/>
                <w:lang w:val="ka-GE"/>
              </w:rPr>
              <w:t>,</w:t>
            </w:r>
            <w:r w:rsidRPr="007A74F4">
              <w:rPr>
                <w:rFonts w:ascii="Sylfaen" w:hAnsi="Sylfaen" w:cs="Arial"/>
                <w:color w:val="000000"/>
              </w:rPr>
              <w:t xml:space="preserve"> </w:t>
            </w:r>
            <w:r w:rsidRPr="007A74F4">
              <w:rPr>
                <w:rFonts w:ascii="Sylfaen" w:hAnsi="Sylfaen" w:cs="Arial"/>
                <w:color w:val="000000"/>
                <w:lang w:val="ka-GE"/>
              </w:rPr>
              <w:t xml:space="preserve">სადგურის ტექნიკურ განმკარგულებელი აქტი,სადგურის მუშაობის ტექნოლოგიური პროცესი, ინსტრუქცია სანატურო ფურცლის შესახებ, სადგურში ვაგონების მოცდენის აღრიცხვის ინსტრუქცია, </w:t>
            </w:r>
            <w:r w:rsidRPr="007A74F4">
              <w:rPr>
                <w:rFonts w:ascii="Sylfaen" w:hAnsi="Sylfaen" w:cs="Arial"/>
                <w:color w:val="000000"/>
              </w:rPr>
              <w:t xml:space="preserve"> საოფისე პროგრამების ცოდნა.</w:t>
            </w:r>
          </w:p>
        </w:tc>
      </w:tr>
    </w:tbl>
    <w:p w:rsidR="00C96B71" w:rsidRDefault="00C96B71" w:rsidP="00C96B71">
      <w:pPr>
        <w:rPr>
          <w:rFonts w:ascii="Sylfaen" w:hAnsi="Sylfaen"/>
          <w:b/>
          <w:sz w:val="24"/>
          <w:szCs w:val="24"/>
          <w:lang w:val="ka-GE"/>
        </w:rPr>
      </w:pPr>
    </w:p>
    <w:p w:rsidR="00C96B71" w:rsidRDefault="00C96B71" w:rsidP="00C96B71">
      <w:pPr>
        <w:rPr>
          <w:rFonts w:ascii="Sylfaen" w:hAnsi="Sylfaen"/>
          <w:b/>
          <w:sz w:val="24"/>
          <w:szCs w:val="24"/>
        </w:rPr>
      </w:pPr>
    </w:p>
    <w:p w:rsidR="00C96B71" w:rsidRDefault="00C96B71" w:rsidP="00C96B71">
      <w:pPr>
        <w:rPr>
          <w:rFonts w:ascii="Sylfaen" w:hAnsi="Sylfaen"/>
          <w:b/>
          <w:sz w:val="24"/>
          <w:szCs w:val="24"/>
        </w:rPr>
      </w:pPr>
    </w:p>
    <w:p w:rsidR="00C96B71" w:rsidRDefault="00C96B71" w:rsidP="00C96B71">
      <w:pPr>
        <w:rPr>
          <w:rFonts w:ascii="Sylfaen" w:hAnsi="Sylfaen"/>
          <w:b/>
          <w:sz w:val="24"/>
          <w:szCs w:val="24"/>
        </w:rPr>
      </w:pPr>
    </w:p>
    <w:p w:rsidR="00C96B71" w:rsidRDefault="00C96B71" w:rsidP="00C96B71">
      <w:pPr>
        <w:rPr>
          <w:rFonts w:ascii="Sylfaen" w:hAnsi="Sylfaen"/>
          <w:b/>
          <w:sz w:val="24"/>
          <w:szCs w:val="24"/>
        </w:rPr>
      </w:pPr>
    </w:p>
    <w:p w:rsidR="00C96B71" w:rsidRDefault="00C96B71" w:rsidP="00C96B71">
      <w:pPr>
        <w:rPr>
          <w:rFonts w:ascii="Sylfaen" w:hAnsi="Sylfaen"/>
          <w:b/>
          <w:sz w:val="24"/>
          <w:szCs w:val="24"/>
        </w:rPr>
      </w:pPr>
    </w:p>
    <w:p w:rsidR="00C96B71" w:rsidRDefault="00C96B71" w:rsidP="00C96B71">
      <w:pPr>
        <w:rPr>
          <w:rFonts w:ascii="Sylfaen" w:hAnsi="Sylfaen"/>
          <w:b/>
          <w:sz w:val="24"/>
          <w:szCs w:val="24"/>
        </w:rPr>
      </w:pPr>
    </w:p>
    <w:p w:rsidR="00C96B71" w:rsidRDefault="00C96B71" w:rsidP="00C96B71">
      <w:pPr>
        <w:rPr>
          <w:rFonts w:ascii="Sylfaen" w:hAnsi="Sylfaen"/>
          <w:b/>
          <w:sz w:val="24"/>
          <w:szCs w:val="24"/>
        </w:rPr>
      </w:pPr>
    </w:p>
    <w:p w:rsidR="00C96B71" w:rsidRDefault="00C96B71" w:rsidP="00C96B71">
      <w:pPr>
        <w:rPr>
          <w:rFonts w:ascii="Sylfaen" w:hAnsi="Sylfaen"/>
          <w:b/>
          <w:sz w:val="24"/>
          <w:szCs w:val="24"/>
        </w:rPr>
      </w:pPr>
    </w:p>
    <w:p w:rsidR="00C96B71" w:rsidRDefault="00C96B71" w:rsidP="00C96B71">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F2149E" w:rsidRDefault="00F2149E" w:rsidP="008B61CF">
      <w:pPr>
        <w:jc w:val="right"/>
        <w:rPr>
          <w:rFonts w:ascii="Sylfaen" w:hAnsi="Sylfaen"/>
          <w:i/>
          <w:sz w:val="24"/>
          <w:szCs w:val="24"/>
          <w:lang w:val="ka-GE"/>
        </w:rPr>
      </w:pPr>
    </w:p>
    <w:p w:rsidR="00212EAB" w:rsidRDefault="00212EAB" w:rsidP="00212EAB">
      <w:pPr>
        <w:jc w:val="right"/>
        <w:rPr>
          <w:rFonts w:ascii="Sylfaen" w:hAnsi="Sylfaen"/>
          <w:i/>
          <w:sz w:val="24"/>
          <w:szCs w:val="24"/>
          <w:lang w:val="ka-GE"/>
        </w:rPr>
      </w:pPr>
    </w:p>
    <w:p w:rsidR="00212EAB" w:rsidRPr="00FA7E68" w:rsidRDefault="00212EAB" w:rsidP="00212EAB">
      <w:pPr>
        <w:jc w:val="right"/>
        <w:rPr>
          <w:rFonts w:ascii="Sylfaen" w:hAnsi="Sylfaen"/>
          <w:b/>
          <w:sz w:val="24"/>
          <w:szCs w:val="24"/>
        </w:rPr>
      </w:pPr>
      <w:r w:rsidRPr="00E56BAD">
        <w:rPr>
          <w:rFonts w:ascii="Sylfaen" w:hAnsi="Sylfaen"/>
          <w:i/>
          <w:sz w:val="24"/>
          <w:szCs w:val="24"/>
          <w:lang w:val="ka-GE"/>
        </w:rPr>
        <w:t>დანართი #</w:t>
      </w:r>
      <w:r>
        <w:rPr>
          <w:rFonts w:ascii="Sylfaen" w:hAnsi="Sylfaen"/>
          <w:i/>
          <w:sz w:val="24"/>
          <w:szCs w:val="24"/>
        </w:rPr>
        <w:t>4</w:t>
      </w:r>
    </w:p>
    <w:p w:rsidR="00212EAB" w:rsidRPr="00FE1053" w:rsidRDefault="00212EAB" w:rsidP="00212EAB">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212EAB" w:rsidRPr="008C49B1" w:rsidRDefault="00212EAB" w:rsidP="00212EAB">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212EAB" w:rsidRDefault="00212EAB" w:rsidP="00212EAB">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212EAB" w:rsidRPr="00725B8A" w:rsidTr="006106B4">
        <w:trPr>
          <w:trHeight w:val="582"/>
        </w:trPr>
        <w:tc>
          <w:tcPr>
            <w:tcW w:w="885" w:type="dxa"/>
            <w:shd w:val="clear" w:color="auto" w:fill="auto"/>
            <w:vAlign w:val="center"/>
          </w:tcPr>
          <w:p w:rsidR="00212EAB" w:rsidRPr="00725B8A" w:rsidRDefault="00212EAB" w:rsidP="00212EAB">
            <w:pPr>
              <w:numPr>
                <w:ilvl w:val="0"/>
                <w:numId w:val="11"/>
              </w:numPr>
              <w:spacing w:after="0" w:line="240" w:lineRule="auto"/>
              <w:rPr>
                <w:rFonts w:ascii="AcadNusx" w:hAnsi="AcadNusx"/>
                <w:b/>
                <w:bCs/>
                <w:color w:val="000000"/>
              </w:rPr>
            </w:pP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212EAB" w:rsidRPr="00725B8A" w:rsidTr="006106B4">
        <w:trPr>
          <w:trHeight w:val="582"/>
        </w:trPr>
        <w:tc>
          <w:tcPr>
            <w:tcW w:w="885" w:type="dxa"/>
            <w:shd w:val="clear" w:color="auto" w:fill="auto"/>
            <w:vAlign w:val="center"/>
          </w:tcPr>
          <w:p w:rsidR="00212EAB" w:rsidRPr="00725B8A" w:rsidRDefault="00212EAB" w:rsidP="00212EAB">
            <w:pPr>
              <w:numPr>
                <w:ilvl w:val="0"/>
                <w:numId w:val="11"/>
              </w:numPr>
              <w:spacing w:after="0" w:line="240" w:lineRule="auto"/>
              <w:rPr>
                <w:rFonts w:ascii="AcadNusx" w:hAnsi="AcadNusx"/>
                <w:b/>
                <w:bCs/>
                <w:color w:val="000000"/>
              </w:rPr>
            </w:pP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212EAB" w:rsidRPr="00725B8A" w:rsidTr="006106B4">
        <w:trPr>
          <w:trHeight w:val="582"/>
        </w:trPr>
        <w:tc>
          <w:tcPr>
            <w:tcW w:w="885" w:type="dxa"/>
            <w:shd w:val="clear" w:color="auto" w:fill="auto"/>
            <w:vAlign w:val="center"/>
          </w:tcPr>
          <w:p w:rsidR="00212EAB" w:rsidRPr="00725B8A" w:rsidRDefault="00212EAB" w:rsidP="00212EAB">
            <w:pPr>
              <w:numPr>
                <w:ilvl w:val="0"/>
                <w:numId w:val="11"/>
              </w:numPr>
              <w:spacing w:after="0" w:line="240" w:lineRule="auto"/>
              <w:rPr>
                <w:rFonts w:ascii="AcadNusx" w:hAnsi="AcadNusx"/>
                <w:b/>
                <w:bCs/>
                <w:color w:val="000000"/>
              </w:rPr>
            </w:pP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212EAB" w:rsidRPr="00725B8A" w:rsidTr="006106B4">
        <w:trPr>
          <w:trHeight w:val="582"/>
        </w:trPr>
        <w:tc>
          <w:tcPr>
            <w:tcW w:w="885" w:type="dxa"/>
            <w:shd w:val="clear" w:color="auto" w:fill="auto"/>
            <w:vAlign w:val="center"/>
          </w:tcPr>
          <w:p w:rsidR="00212EAB" w:rsidRPr="00725B8A" w:rsidRDefault="00212EAB" w:rsidP="00212EAB">
            <w:pPr>
              <w:numPr>
                <w:ilvl w:val="0"/>
                <w:numId w:val="11"/>
              </w:numPr>
              <w:spacing w:after="0" w:line="240" w:lineRule="auto"/>
              <w:rPr>
                <w:rFonts w:ascii="AcadNusx" w:hAnsi="AcadNusx"/>
                <w:b/>
                <w:bCs/>
                <w:color w:val="000000"/>
              </w:rPr>
            </w:pP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212EAB" w:rsidRPr="00725B8A" w:rsidTr="006106B4">
        <w:trPr>
          <w:trHeight w:val="582"/>
        </w:trPr>
        <w:tc>
          <w:tcPr>
            <w:tcW w:w="885" w:type="dxa"/>
            <w:shd w:val="clear" w:color="auto" w:fill="auto"/>
            <w:vAlign w:val="center"/>
          </w:tcPr>
          <w:p w:rsidR="00212EAB" w:rsidRPr="00725B8A" w:rsidRDefault="00212EAB" w:rsidP="00212EAB">
            <w:pPr>
              <w:numPr>
                <w:ilvl w:val="0"/>
                <w:numId w:val="11"/>
              </w:numPr>
              <w:spacing w:after="0" w:line="240" w:lineRule="auto"/>
              <w:rPr>
                <w:rFonts w:ascii="AcadNusx" w:hAnsi="AcadNusx"/>
                <w:b/>
                <w:bCs/>
                <w:color w:val="000000"/>
              </w:rPr>
            </w:pP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212EAB" w:rsidRPr="00725B8A" w:rsidTr="006106B4">
        <w:trPr>
          <w:trHeight w:val="582"/>
        </w:trPr>
        <w:tc>
          <w:tcPr>
            <w:tcW w:w="885" w:type="dxa"/>
            <w:shd w:val="clear" w:color="auto" w:fill="auto"/>
            <w:vAlign w:val="center"/>
          </w:tcPr>
          <w:p w:rsidR="00212EAB" w:rsidRPr="00725B8A" w:rsidRDefault="00212EAB" w:rsidP="006106B4">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212EAB" w:rsidRPr="00725B8A" w:rsidRDefault="00212EAB" w:rsidP="006106B4">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212EAB" w:rsidRPr="00725B8A" w:rsidTr="006106B4">
        <w:trPr>
          <w:trHeight w:val="350"/>
        </w:trPr>
        <w:tc>
          <w:tcPr>
            <w:tcW w:w="648" w:type="dxa"/>
            <w:shd w:val="clear" w:color="auto" w:fill="auto"/>
            <w:vAlign w:val="center"/>
          </w:tcPr>
          <w:p w:rsidR="00212EAB" w:rsidRPr="00725B8A" w:rsidRDefault="00212EAB" w:rsidP="006106B4">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212EAB" w:rsidRPr="00725B8A" w:rsidRDefault="00212EAB" w:rsidP="006106B4">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212EAB" w:rsidRPr="00725B8A" w:rsidRDefault="00212EAB" w:rsidP="006106B4">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212EAB" w:rsidRPr="00725B8A" w:rsidTr="006106B4">
        <w:trPr>
          <w:trHeight w:val="350"/>
        </w:trPr>
        <w:tc>
          <w:tcPr>
            <w:tcW w:w="648" w:type="dxa"/>
            <w:shd w:val="clear" w:color="auto" w:fill="auto"/>
            <w:vAlign w:val="center"/>
          </w:tcPr>
          <w:p w:rsidR="00212EAB" w:rsidRPr="00725B8A" w:rsidRDefault="00212EAB" w:rsidP="006106B4">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212EAB" w:rsidRPr="00725B8A" w:rsidRDefault="00212EAB" w:rsidP="006106B4">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212EAB" w:rsidRPr="00725B8A" w:rsidRDefault="00212EAB" w:rsidP="006106B4">
            <w:pPr>
              <w:spacing w:after="0"/>
              <w:rPr>
                <w:rFonts w:ascii="Sylfaen" w:hAnsi="Sylfaen"/>
                <w:color w:val="000000"/>
                <w:lang w:val="ka-GE"/>
              </w:rPr>
            </w:pPr>
          </w:p>
        </w:tc>
      </w:tr>
      <w:tr w:rsidR="00212EAB" w:rsidRPr="00725B8A" w:rsidTr="006106B4">
        <w:trPr>
          <w:trHeight w:val="630"/>
        </w:trPr>
        <w:tc>
          <w:tcPr>
            <w:tcW w:w="648" w:type="dxa"/>
            <w:shd w:val="clear" w:color="auto" w:fill="auto"/>
            <w:vAlign w:val="center"/>
          </w:tcPr>
          <w:p w:rsidR="00212EAB" w:rsidRPr="00725B8A" w:rsidRDefault="00212EAB" w:rsidP="006106B4">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212EAB" w:rsidRPr="00725B8A" w:rsidRDefault="00212EAB" w:rsidP="006106B4">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212EAB" w:rsidRPr="00725B8A" w:rsidRDefault="00212EAB" w:rsidP="006106B4">
            <w:pPr>
              <w:spacing w:after="0"/>
              <w:rPr>
                <w:rFonts w:ascii="AcadNusx" w:hAnsi="AcadNusx"/>
                <w:color w:val="000000"/>
                <w:lang w:val="ka-GE"/>
              </w:rPr>
            </w:pPr>
            <w:r w:rsidRPr="00725B8A">
              <w:rPr>
                <w:rFonts w:ascii="Sylfaen" w:hAnsi="Sylfaen"/>
                <w:color w:val="000000"/>
              </w:rPr>
              <w:t xml:space="preserve">ოპერატიულობა,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212EAB" w:rsidRPr="00725B8A" w:rsidTr="006106B4">
        <w:trPr>
          <w:trHeight w:val="422"/>
        </w:trPr>
        <w:tc>
          <w:tcPr>
            <w:tcW w:w="648" w:type="dxa"/>
            <w:shd w:val="clear" w:color="auto" w:fill="auto"/>
            <w:vAlign w:val="center"/>
          </w:tcPr>
          <w:p w:rsidR="00212EAB" w:rsidRPr="00725B8A" w:rsidRDefault="00212EAB" w:rsidP="006106B4">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212EAB" w:rsidRPr="00725B8A" w:rsidRDefault="00212EAB" w:rsidP="006106B4">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212EAB" w:rsidRPr="00725B8A" w:rsidRDefault="00212EAB" w:rsidP="006106B4">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212EAB" w:rsidRPr="00725B8A" w:rsidTr="006106B4">
        <w:trPr>
          <w:trHeight w:val="350"/>
        </w:trPr>
        <w:tc>
          <w:tcPr>
            <w:tcW w:w="648" w:type="dxa"/>
            <w:shd w:val="clear" w:color="auto" w:fill="auto"/>
            <w:vAlign w:val="center"/>
          </w:tcPr>
          <w:p w:rsidR="00212EAB" w:rsidRPr="00725B8A" w:rsidRDefault="00212EAB" w:rsidP="006106B4">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212EAB" w:rsidRPr="00725B8A" w:rsidRDefault="00212EAB" w:rsidP="006106B4">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212EAB" w:rsidRPr="00725B8A" w:rsidRDefault="00212EAB" w:rsidP="006106B4">
            <w:pPr>
              <w:spacing w:after="0"/>
              <w:rPr>
                <w:rFonts w:ascii="AcadNusx" w:hAnsi="AcadNusx"/>
                <w:color w:val="000000"/>
              </w:rPr>
            </w:pPr>
            <w:r w:rsidRPr="00725B8A">
              <w:rPr>
                <w:rFonts w:ascii="Sylfaen" w:hAnsi="Sylfaen"/>
                <w:color w:val="000000"/>
              </w:rPr>
              <w:t>ფიზიკური ამტანობა</w:t>
            </w:r>
          </w:p>
        </w:tc>
      </w:tr>
    </w:tbl>
    <w:p w:rsidR="00212EAB" w:rsidRDefault="00212EAB" w:rsidP="00212EAB">
      <w:pPr>
        <w:rPr>
          <w:rFonts w:ascii="Sylfaen" w:hAnsi="Sylfaen"/>
          <w:b/>
          <w:sz w:val="24"/>
          <w:szCs w:val="24"/>
          <w:lang w:val="ka-GE"/>
        </w:rPr>
      </w:pPr>
    </w:p>
    <w:p w:rsidR="00212EAB" w:rsidRDefault="00212EAB" w:rsidP="00212EAB">
      <w:pPr>
        <w:rPr>
          <w:rFonts w:ascii="Sylfaen" w:hAnsi="Sylfaen"/>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Default="00212EAB" w:rsidP="00212EAB">
      <w:pPr>
        <w:rPr>
          <w:rFonts w:ascii="Sylfaen" w:hAnsi="Sylfaen"/>
          <w:b/>
          <w:sz w:val="24"/>
          <w:szCs w:val="24"/>
          <w:lang w:val="ka-GE"/>
        </w:rPr>
      </w:pPr>
    </w:p>
    <w:p w:rsidR="00212EAB" w:rsidRPr="00797EF3" w:rsidRDefault="00212EAB" w:rsidP="00212EAB">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p>
    <w:p w:rsidR="00212EAB" w:rsidRDefault="00212EAB" w:rsidP="00212EAB">
      <w:pPr>
        <w:rPr>
          <w:rFonts w:ascii="Sylfaen" w:hAnsi="Sylfaen"/>
        </w:rPr>
      </w:pPr>
    </w:p>
    <w:p w:rsidR="00212EAB" w:rsidRDefault="00212EAB" w:rsidP="00212EAB">
      <w:pPr>
        <w:rPr>
          <w:rFonts w:ascii="Sylfaen" w:hAnsi="Sylfaen"/>
        </w:rPr>
      </w:pPr>
    </w:p>
    <w:p w:rsidR="00212EAB" w:rsidRDefault="00212EAB" w:rsidP="00212EAB">
      <w:pPr>
        <w:rPr>
          <w:rFonts w:ascii="Sylfaen" w:hAnsi="Sylfaen"/>
        </w:rPr>
      </w:pPr>
    </w:p>
    <w:p w:rsidR="00F2149E" w:rsidRDefault="00F2149E" w:rsidP="008B61CF">
      <w:pPr>
        <w:jc w:val="right"/>
        <w:rPr>
          <w:rFonts w:ascii="Sylfaen" w:hAnsi="Sylfaen"/>
          <w:i/>
          <w:sz w:val="24"/>
          <w:szCs w:val="24"/>
          <w:lang w:val="ka-GE"/>
        </w:rPr>
      </w:pPr>
    </w:p>
    <w:p w:rsidR="00F2149E" w:rsidRDefault="00F2149E" w:rsidP="008B61CF">
      <w:pPr>
        <w:jc w:val="right"/>
        <w:rPr>
          <w:rFonts w:ascii="Sylfaen" w:hAnsi="Sylfaen"/>
          <w:i/>
          <w:sz w:val="24"/>
          <w:szCs w:val="24"/>
          <w:lang w:val="ka-GE"/>
        </w:rPr>
      </w:pPr>
    </w:p>
    <w:p w:rsidR="00F2149E" w:rsidRDefault="00F2149E" w:rsidP="008B61CF">
      <w:pPr>
        <w:jc w:val="right"/>
        <w:rPr>
          <w:rFonts w:ascii="Sylfaen" w:hAnsi="Sylfaen"/>
          <w:i/>
          <w:sz w:val="24"/>
          <w:szCs w:val="24"/>
          <w:lang w:val="ka-GE"/>
        </w:rPr>
      </w:pPr>
    </w:p>
    <w:p w:rsidR="00F2149E" w:rsidRDefault="00F2149E" w:rsidP="008B61CF">
      <w:pPr>
        <w:jc w:val="right"/>
        <w:rPr>
          <w:rFonts w:ascii="Sylfaen" w:hAnsi="Sylfaen"/>
          <w:i/>
          <w:sz w:val="24"/>
          <w:szCs w:val="24"/>
          <w:lang w:val="ka-GE"/>
        </w:rPr>
      </w:pPr>
    </w:p>
    <w:sectPr w:rsidR="00F2149E"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8A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7770F0"/>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632B6C"/>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3170F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CDC2AA8"/>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A5F13D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E5270E"/>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3734CB6"/>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78F6F18"/>
    <w:multiLevelType w:val="hybridMultilevel"/>
    <w:tmpl w:val="B3C642CE"/>
    <w:lvl w:ilvl="0" w:tplc="4E101108">
      <w:start w:val="1"/>
      <w:numFmt w:val="decimal"/>
      <w:lvlText w:val="%1."/>
      <w:lvlJc w:val="left"/>
      <w:pPr>
        <w:tabs>
          <w:tab w:val="num" w:pos="720"/>
        </w:tabs>
        <w:ind w:left="432" w:hanging="43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0"/>
  </w:num>
  <w:num w:numId="10">
    <w:abstractNumId w:val="3"/>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FD"/>
    <w:rsid w:val="000604EE"/>
    <w:rsid w:val="000B1E48"/>
    <w:rsid w:val="001265BB"/>
    <w:rsid w:val="001C2FDF"/>
    <w:rsid w:val="001D7305"/>
    <w:rsid w:val="00203DD9"/>
    <w:rsid w:val="00204914"/>
    <w:rsid w:val="00212EAB"/>
    <w:rsid w:val="0021517A"/>
    <w:rsid w:val="002820C5"/>
    <w:rsid w:val="00282D5F"/>
    <w:rsid w:val="002A33B1"/>
    <w:rsid w:val="00332AC8"/>
    <w:rsid w:val="003B3A83"/>
    <w:rsid w:val="003B5EFE"/>
    <w:rsid w:val="003E10C0"/>
    <w:rsid w:val="003E273D"/>
    <w:rsid w:val="004136D3"/>
    <w:rsid w:val="00424645"/>
    <w:rsid w:val="00445587"/>
    <w:rsid w:val="00445ED6"/>
    <w:rsid w:val="00467124"/>
    <w:rsid w:val="00467E34"/>
    <w:rsid w:val="004924F5"/>
    <w:rsid w:val="00506107"/>
    <w:rsid w:val="00511CAF"/>
    <w:rsid w:val="0051580A"/>
    <w:rsid w:val="00522F5F"/>
    <w:rsid w:val="0052421B"/>
    <w:rsid w:val="00562549"/>
    <w:rsid w:val="00572343"/>
    <w:rsid w:val="00612E63"/>
    <w:rsid w:val="0062147E"/>
    <w:rsid w:val="0065661E"/>
    <w:rsid w:val="006B2008"/>
    <w:rsid w:val="006D4C57"/>
    <w:rsid w:val="006E4029"/>
    <w:rsid w:val="007C5864"/>
    <w:rsid w:val="007E6F18"/>
    <w:rsid w:val="0081768E"/>
    <w:rsid w:val="008B0B45"/>
    <w:rsid w:val="008B61CF"/>
    <w:rsid w:val="008B6FEC"/>
    <w:rsid w:val="008D2F88"/>
    <w:rsid w:val="0090728F"/>
    <w:rsid w:val="00931D72"/>
    <w:rsid w:val="00936A2A"/>
    <w:rsid w:val="009C770E"/>
    <w:rsid w:val="009F4D53"/>
    <w:rsid w:val="009F514B"/>
    <w:rsid w:val="00A16B03"/>
    <w:rsid w:val="00A52830"/>
    <w:rsid w:val="00A77A2B"/>
    <w:rsid w:val="00A97640"/>
    <w:rsid w:val="00AA4B1D"/>
    <w:rsid w:val="00AB72BC"/>
    <w:rsid w:val="00AC70D9"/>
    <w:rsid w:val="00B4129D"/>
    <w:rsid w:val="00B71D7E"/>
    <w:rsid w:val="00B954CC"/>
    <w:rsid w:val="00BB2ABC"/>
    <w:rsid w:val="00BD5147"/>
    <w:rsid w:val="00BD71C8"/>
    <w:rsid w:val="00BF129D"/>
    <w:rsid w:val="00C34216"/>
    <w:rsid w:val="00C3664F"/>
    <w:rsid w:val="00C51A07"/>
    <w:rsid w:val="00C96B71"/>
    <w:rsid w:val="00D624E3"/>
    <w:rsid w:val="00D71CD3"/>
    <w:rsid w:val="00D7610C"/>
    <w:rsid w:val="00DC4FFD"/>
    <w:rsid w:val="00DC7451"/>
    <w:rsid w:val="00E2000A"/>
    <w:rsid w:val="00E33196"/>
    <w:rsid w:val="00E61F08"/>
    <w:rsid w:val="00EE2C8B"/>
    <w:rsid w:val="00F05899"/>
    <w:rsid w:val="00F2149E"/>
    <w:rsid w:val="00FA7E68"/>
    <w:rsid w:val="00F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8E50"/>
  <w15:docId w15:val="{849821C2-4BA6-4EA4-9C81-BDB0C357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058">
      <w:bodyDiv w:val="1"/>
      <w:marLeft w:val="0"/>
      <w:marRight w:val="0"/>
      <w:marTop w:val="0"/>
      <w:marBottom w:val="0"/>
      <w:divBdr>
        <w:top w:val="none" w:sz="0" w:space="0" w:color="auto"/>
        <w:left w:val="none" w:sz="0" w:space="0" w:color="auto"/>
        <w:bottom w:val="none" w:sz="0" w:space="0" w:color="auto"/>
        <w:right w:val="none" w:sz="0" w:space="0" w:color="auto"/>
      </w:divBdr>
    </w:div>
    <w:div w:id="60641121">
      <w:bodyDiv w:val="1"/>
      <w:marLeft w:val="0"/>
      <w:marRight w:val="0"/>
      <w:marTop w:val="0"/>
      <w:marBottom w:val="0"/>
      <w:divBdr>
        <w:top w:val="none" w:sz="0" w:space="0" w:color="auto"/>
        <w:left w:val="none" w:sz="0" w:space="0" w:color="auto"/>
        <w:bottom w:val="none" w:sz="0" w:space="0" w:color="auto"/>
        <w:right w:val="none" w:sz="0" w:space="0" w:color="auto"/>
      </w:divBdr>
    </w:div>
    <w:div w:id="613682721">
      <w:bodyDiv w:val="1"/>
      <w:marLeft w:val="0"/>
      <w:marRight w:val="0"/>
      <w:marTop w:val="0"/>
      <w:marBottom w:val="0"/>
      <w:divBdr>
        <w:top w:val="none" w:sz="0" w:space="0" w:color="auto"/>
        <w:left w:val="none" w:sz="0" w:space="0" w:color="auto"/>
        <w:bottom w:val="none" w:sz="0" w:space="0" w:color="auto"/>
        <w:right w:val="none" w:sz="0" w:space="0" w:color="auto"/>
      </w:divBdr>
    </w:div>
    <w:div w:id="619535569">
      <w:bodyDiv w:val="1"/>
      <w:marLeft w:val="0"/>
      <w:marRight w:val="0"/>
      <w:marTop w:val="0"/>
      <w:marBottom w:val="0"/>
      <w:divBdr>
        <w:top w:val="none" w:sz="0" w:space="0" w:color="auto"/>
        <w:left w:val="none" w:sz="0" w:space="0" w:color="auto"/>
        <w:bottom w:val="none" w:sz="0" w:space="0" w:color="auto"/>
        <w:right w:val="none" w:sz="0" w:space="0" w:color="auto"/>
      </w:divBdr>
    </w:div>
    <w:div w:id="823474868">
      <w:bodyDiv w:val="1"/>
      <w:marLeft w:val="0"/>
      <w:marRight w:val="0"/>
      <w:marTop w:val="0"/>
      <w:marBottom w:val="0"/>
      <w:divBdr>
        <w:top w:val="none" w:sz="0" w:space="0" w:color="auto"/>
        <w:left w:val="none" w:sz="0" w:space="0" w:color="auto"/>
        <w:bottom w:val="none" w:sz="0" w:space="0" w:color="auto"/>
        <w:right w:val="none" w:sz="0" w:space="0" w:color="auto"/>
      </w:divBdr>
    </w:div>
    <w:div w:id="831260491">
      <w:bodyDiv w:val="1"/>
      <w:marLeft w:val="0"/>
      <w:marRight w:val="0"/>
      <w:marTop w:val="0"/>
      <w:marBottom w:val="0"/>
      <w:divBdr>
        <w:top w:val="none" w:sz="0" w:space="0" w:color="auto"/>
        <w:left w:val="none" w:sz="0" w:space="0" w:color="auto"/>
        <w:bottom w:val="none" w:sz="0" w:space="0" w:color="auto"/>
        <w:right w:val="none" w:sz="0" w:space="0" w:color="auto"/>
      </w:divBdr>
    </w:div>
    <w:div w:id="894043027">
      <w:bodyDiv w:val="1"/>
      <w:marLeft w:val="0"/>
      <w:marRight w:val="0"/>
      <w:marTop w:val="0"/>
      <w:marBottom w:val="0"/>
      <w:divBdr>
        <w:top w:val="none" w:sz="0" w:space="0" w:color="auto"/>
        <w:left w:val="none" w:sz="0" w:space="0" w:color="auto"/>
        <w:bottom w:val="none" w:sz="0" w:space="0" w:color="auto"/>
        <w:right w:val="none" w:sz="0" w:space="0" w:color="auto"/>
      </w:divBdr>
    </w:div>
    <w:div w:id="898056313">
      <w:bodyDiv w:val="1"/>
      <w:marLeft w:val="0"/>
      <w:marRight w:val="0"/>
      <w:marTop w:val="0"/>
      <w:marBottom w:val="0"/>
      <w:divBdr>
        <w:top w:val="none" w:sz="0" w:space="0" w:color="auto"/>
        <w:left w:val="none" w:sz="0" w:space="0" w:color="auto"/>
        <w:bottom w:val="none" w:sz="0" w:space="0" w:color="auto"/>
        <w:right w:val="none" w:sz="0" w:space="0" w:color="auto"/>
      </w:divBdr>
    </w:div>
    <w:div w:id="1108818630">
      <w:bodyDiv w:val="1"/>
      <w:marLeft w:val="0"/>
      <w:marRight w:val="0"/>
      <w:marTop w:val="0"/>
      <w:marBottom w:val="0"/>
      <w:divBdr>
        <w:top w:val="none" w:sz="0" w:space="0" w:color="auto"/>
        <w:left w:val="none" w:sz="0" w:space="0" w:color="auto"/>
        <w:bottom w:val="none" w:sz="0" w:space="0" w:color="auto"/>
        <w:right w:val="none" w:sz="0" w:space="0" w:color="auto"/>
      </w:divBdr>
    </w:div>
    <w:div w:id="13625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188D-725A-4746-AE72-9DCDDB52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Akhvlediani</dc:creator>
  <cp:keywords/>
  <dc:description/>
  <cp:lastModifiedBy>Marika Godabrelidze</cp:lastModifiedBy>
  <cp:revision>3</cp:revision>
  <dcterms:created xsi:type="dcterms:W3CDTF">2022-05-19T05:19:00Z</dcterms:created>
  <dcterms:modified xsi:type="dcterms:W3CDTF">2022-05-19T05:20:00Z</dcterms:modified>
</cp:coreProperties>
</file>