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12" w:rsidRPr="00EA0D01" w:rsidRDefault="00184612" w:rsidP="00184612">
      <w:pPr>
        <w:spacing w:after="0"/>
        <w:jc w:val="center"/>
        <w:rPr>
          <w:rFonts w:ascii="Sylfaen" w:hAnsi="Sylfaen"/>
          <w:b/>
          <w:sz w:val="28"/>
          <w:szCs w:val="28"/>
          <w:lang w:val="ka-GE"/>
        </w:rPr>
      </w:pPr>
      <w:r>
        <w:rPr>
          <w:rFonts w:ascii="Sylfaen" w:hAnsi="Sylfaen"/>
          <w:b/>
          <w:sz w:val="28"/>
          <w:szCs w:val="28"/>
          <w:lang w:val="ka-GE"/>
        </w:rPr>
        <w:t>ჩამბმელი</w:t>
      </w:r>
    </w:p>
    <w:p w:rsidR="00184612" w:rsidRPr="00A87EE0" w:rsidRDefault="00184612" w:rsidP="00184612">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184612" w:rsidRDefault="00184612" w:rsidP="00184612">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132"/>
      </w:tblGrid>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016F53" w:rsidRDefault="00184612" w:rsidP="00BB6C31">
            <w:pPr>
              <w:widowControl w:val="0"/>
              <w:tabs>
                <w:tab w:val="left" w:pos="5900"/>
              </w:tabs>
              <w:spacing w:after="0"/>
              <w:rPr>
                <w:rFonts w:ascii="AcadNusx" w:hAnsi="AcadNusx"/>
                <w:sz w:val="24"/>
                <w:szCs w:val="24"/>
              </w:rPr>
            </w:pPr>
            <w:r w:rsidRPr="00016F53">
              <w:rPr>
                <w:rFonts w:ascii="AcadNusx" w:hAnsi="AcadNusx"/>
                <w:sz w:val="24"/>
                <w:szCs w:val="24"/>
              </w:rPr>
              <w:t xml:space="preserve">1. </w:t>
            </w:r>
          </w:p>
        </w:tc>
        <w:tc>
          <w:tcPr>
            <w:tcW w:w="9132" w:type="dxa"/>
            <w:tcBorders>
              <w:top w:val="single" w:sz="4" w:space="0" w:color="auto"/>
              <w:left w:val="single" w:sz="4" w:space="0" w:color="auto"/>
              <w:bottom w:val="single" w:sz="4" w:space="0" w:color="auto"/>
              <w:right w:val="single" w:sz="4" w:space="0" w:color="auto"/>
            </w:tcBorders>
          </w:tcPr>
          <w:p w:rsidR="00184612" w:rsidRPr="008D472B" w:rsidRDefault="00184612" w:rsidP="00BB6C31">
            <w:pPr>
              <w:widowControl w:val="0"/>
              <w:tabs>
                <w:tab w:val="left" w:pos="5900"/>
              </w:tabs>
              <w:spacing w:after="0"/>
              <w:rPr>
                <w:rFonts w:ascii="Sylfaen" w:hAnsi="Sylfaen"/>
                <w:sz w:val="24"/>
                <w:szCs w:val="24"/>
                <w:lang w:val="ka-GE"/>
              </w:rPr>
            </w:pPr>
            <w:r>
              <w:rPr>
                <w:rFonts w:ascii="Sylfaen" w:hAnsi="Sylfaen"/>
                <w:lang w:val="ka-GE"/>
              </w:rPr>
              <w:t>ტვირთზე შემოხვევა ან მოჭიდება უნდა მოახდინოს თანახმად არსებული სქემებისა ტვირთის დაჯამბარებისას.</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016F53" w:rsidRDefault="00184612" w:rsidP="00BB6C31">
            <w:pPr>
              <w:widowControl w:val="0"/>
              <w:tabs>
                <w:tab w:val="left" w:pos="5900"/>
              </w:tabs>
              <w:spacing w:after="0"/>
              <w:rPr>
                <w:rFonts w:ascii="AcadNusx" w:hAnsi="AcadNusx"/>
                <w:sz w:val="24"/>
                <w:szCs w:val="24"/>
              </w:rPr>
            </w:pPr>
            <w:r w:rsidRPr="00016F53">
              <w:rPr>
                <w:rFonts w:ascii="AcadNusx" w:hAnsi="AcadNusx"/>
                <w:sz w:val="24"/>
                <w:szCs w:val="24"/>
              </w:rPr>
              <w:t>2.</w:t>
            </w:r>
          </w:p>
        </w:tc>
        <w:tc>
          <w:tcPr>
            <w:tcW w:w="9132" w:type="dxa"/>
            <w:tcBorders>
              <w:top w:val="single" w:sz="4" w:space="0" w:color="auto"/>
              <w:left w:val="single" w:sz="4" w:space="0" w:color="auto"/>
              <w:bottom w:val="single" w:sz="4" w:space="0" w:color="auto"/>
              <w:right w:val="single" w:sz="4" w:space="0" w:color="auto"/>
            </w:tcBorders>
          </w:tcPr>
          <w:p w:rsidR="00184612" w:rsidRPr="008D472B" w:rsidRDefault="00184612" w:rsidP="00BB6C31">
            <w:pPr>
              <w:widowControl w:val="0"/>
              <w:tabs>
                <w:tab w:val="left" w:pos="5900"/>
              </w:tabs>
              <w:spacing w:after="0"/>
              <w:rPr>
                <w:rFonts w:ascii="Sylfaen" w:hAnsi="Sylfaen"/>
                <w:sz w:val="24"/>
                <w:szCs w:val="24"/>
                <w:lang w:val="ka-GE"/>
              </w:rPr>
            </w:pPr>
            <w:r>
              <w:rPr>
                <w:rFonts w:ascii="Sylfaen" w:hAnsi="Sylfaen"/>
                <w:lang w:val="ka-GE"/>
              </w:rPr>
              <w:t>შეამოწმოს ტვირთის წონა, რომელიც განკუთვნილია გადასაადგილებლად ამწეს მეშვეობით, თანახმად ტვირთების ჩამონათვალისა ან ტვირთზე ნიშანდების  მიხედვით.</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016F53" w:rsidRDefault="00184612" w:rsidP="00BB6C31">
            <w:pPr>
              <w:widowControl w:val="0"/>
              <w:tabs>
                <w:tab w:val="left" w:pos="5900"/>
              </w:tabs>
              <w:spacing w:after="0"/>
              <w:rPr>
                <w:rFonts w:ascii="AcadNusx" w:hAnsi="AcadNusx"/>
                <w:sz w:val="24"/>
                <w:szCs w:val="24"/>
              </w:rPr>
            </w:pPr>
            <w:r w:rsidRPr="00016F53">
              <w:rPr>
                <w:rFonts w:ascii="AcadNusx" w:hAnsi="AcadNusx"/>
                <w:sz w:val="24"/>
                <w:szCs w:val="24"/>
              </w:rPr>
              <w:t xml:space="preserve">3. </w:t>
            </w:r>
          </w:p>
        </w:tc>
        <w:tc>
          <w:tcPr>
            <w:tcW w:w="9132" w:type="dxa"/>
            <w:tcBorders>
              <w:top w:val="single" w:sz="4" w:space="0" w:color="auto"/>
              <w:left w:val="single" w:sz="4" w:space="0" w:color="auto"/>
              <w:bottom w:val="single" w:sz="4" w:space="0" w:color="auto"/>
              <w:right w:val="single" w:sz="4" w:space="0" w:color="auto"/>
            </w:tcBorders>
          </w:tcPr>
          <w:p w:rsidR="00184612" w:rsidRPr="008D472B" w:rsidRDefault="00184612" w:rsidP="00BB6C31">
            <w:pPr>
              <w:widowControl w:val="0"/>
              <w:tabs>
                <w:tab w:val="left" w:pos="5900"/>
              </w:tabs>
              <w:spacing w:after="0"/>
              <w:rPr>
                <w:rFonts w:ascii="Sylfaen" w:hAnsi="Sylfaen"/>
                <w:sz w:val="24"/>
                <w:szCs w:val="24"/>
                <w:lang w:val="ka-GE"/>
              </w:rPr>
            </w:pPr>
            <w:r>
              <w:rPr>
                <w:rFonts w:ascii="Sylfaen" w:hAnsi="Sylfaen"/>
                <w:lang w:val="ka-GE"/>
              </w:rPr>
              <w:t>ბაგირით ან ჯაჭვებით ტვირთზე შემოკვრისას გამოყენებული უნდა იქნას ძირითადათ მისი მასივი (ჩარჩი, კარკასი, ტანი სადგარი) კვანძების გარეშე, გადაუგრეხავად და უმარყუჟოდ.</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016F53" w:rsidRDefault="00184612" w:rsidP="00BB6C31">
            <w:pPr>
              <w:widowControl w:val="0"/>
              <w:tabs>
                <w:tab w:val="left" w:pos="5900"/>
              </w:tabs>
              <w:spacing w:after="0"/>
              <w:rPr>
                <w:rFonts w:ascii="Sylfaen" w:hAnsi="Sylfaen"/>
                <w:sz w:val="24"/>
                <w:szCs w:val="24"/>
                <w:lang w:val="ka-GE"/>
              </w:rPr>
            </w:pPr>
            <w:r w:rsidRPr="00016F53">
              <w:rPr>
                <w:rFonts w:ascii="Sylfaen" w:hAnsi="Sylfaen"/>
                <w:sz w:val="24"/>
                <w:szCs w:val="24"/>
                <w:lang w:val="ka-GE"/>
              </w:rPr>
              <w:t>4.</w:t>
            </w:r>
          </w:p>
        </w:tc>
        <w:tc>
          <w:tcPr>
            <w:tcW w:w="9132" w:type="dxa"/>
            <w:tcBorders>
              <w:top w:val="single" w:sz="4" w:space="0" w:color="auto"/>
              <w:left w:val="single" w:sz="4" w:space="0" w:color="auto"/>
              <w:bottom w:val="single" w:sz="4" w:space="0" w:color="auto"/>
              <w:right w:val="single" w:sz="4" w:space="0" w:color="auto"/>
            </w:tcBorders>
          </w:tcPr>
          <w:p w:rsidR="00184612" w:rsidRPr="00016F53" w:rsidRDefault="00184612" w:rsidP="00BB6C31">
            <w:pPr>
              <w:widowControl w:val="0"/>
              <w:tabs>
                <w:tab w:val="left" w:pos="5900"/>
              </w:tabs>
              <w:spacing w:after="0"/>
              <w:rPr>
                <w:rFonts w:ascii="Sylfaen" w:hAnsi="Sylfaen"/>
                <w:sz w:val="24"/>
                <w:szCs w:val="24"/>
                <w:lang w:val="ka-GE"/>
              </w:rPr>
            </w:pPr>
            <w:r>
              <w:rPr>
                <w:rFonts w:ascii="Sylfaen" w:hAnsi="Sylfaen" w:cs="Sylfaen"/>
                <w:lang w:val="ka-GE"/>
              </w:rPr>
              <w:t>ტვირთზე წვეტიანი ნაწიბურების შემთხვევაში საჭიროა ჯამბარასა და ტვირთს შორის დაიდოს ქვესადები, რაც დაიცავს ჯამბარას დაზიანებისაგან.</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016F53" w:rsidRDefault="00184612" w:rsidP="00BB6C31">
            <w:pPr>
              <w:widowControl w:val="0"/>
              <w:tabs>
                <w:tab w:val="left" w:pos="5900"/>
              </w:tabs>
              <w:spacing w:after="0"/>
              <w:rPr>
                <w:rFonts w:ascii="Sylfaen" w:hAnsi="Sylfaen"/>
                <w:sz w:val="24"/>
                <w:szCs w:val="24"/>
                <w:lang w:val="ka-GE"/>
              </w:rPr>
            </w:pPr>
            <w:r>
              <w:rPr>
                <w:rFonts w:ascii="Sylfaen" w:hAnsi="Sylfaen"/>
                <w:sz w:val="24"/>
                <w:szCs w:val="24"/>
                <w:lang w:val="ka-GE"/>
              </w:rPr>
              <w:t>5.</w:t>
            </w:r>
          </w:p>
        </w:tc>
        <w:tc>
          <w:tcPr>
            <w:tcW w:w="9132" w:type="dxa"/>
            <w:tcBorders>
              <w:top w:val="single" w:sz="4" w:space="0" w:color="auto"/>
              <w:left w:val="single" w:sz="4" w:space="0" w:color="auto"/>
              <w:bottom w:val="single" w:sz="4" w:space="0" w:color="auto"/>
              <w:right w:val="single" w:sz="4" w:space="0" w:color="auto"/>
            </w:tcBorders>
          </w:tcPr>
          <w:p w:rsidR="00184612" w:rsidRPr="00EA0D01" w:rsidRDefault="00184612" w:rsidP="00BB6C31">
            <w:pPr>
              <w:spacing w:after="0"/>
              <w:jc w:val="both"/>
              <w:rPr>
                <w:rFonts w:ascii="Sylfaen" w:hAnsi="Sylfaen"/>
                <w:lang w:val="ka-GE"/>
              </w:rPr>
            </w:pPr>
            <w:r>
              <w:rPr>
                <w:rFonts w:ascii="Sylfaen" w:hAnsi="Sylfaen"/>
                <w:lang w:val="ka-GE"/>
              </w:rPr>
              <w:t xml:space="preserve">ტვირთი ისე უნდა იყოს დაჯამბარებული, რომ გადაადგილებისას არ მოხდეს მისი ნაწილების ჩამოვარდნა.  </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2B15DF" w:rsidRDefault="00184612" w:rsidP="00BB6C31">
            <w:pPr>
              <w:widowControl w:val="0"/>
              <w:tabs>
                <w:tab w:val="left" w:pos="5900"/>
              </w:tabs>
              <w:spacing w:after="0"/>
              <w:rPr>
                <w:rFonts w:ascii="Sylfaen" w:hAnsi="Sylfaen"/>
                <w:sz w:val="24"/>
                <w:szCs w:val="24"/>
                <w:lang w:val="ka-GE"/>
              </w:rPr>
            </w:pPr>
            <w:r w:rsidRPr="002B15DF">
              <w:rPr>
                <w:rFonts w:ascii="Sylfaen" w:hAnsi="Sylfaen"/>
                <w:sz w:val="24"/>
                <w:szCs w:val="24"/>
                <w:lang w:val="ka-GE"/>
              </w:rPr>
              <w:t>6.</w:t>
            </w:r>
          </w:p>
        </w:tc>
        <w:tc>
          <w:tcPr>
            <w:tcW w:w="9132" w:type="dxa"/>
            <w:tcBorders>
              <w:top w:val="single" w:sz="4" w:space="0" w:color="auto"/>
              <w:left w:val="single" w:sz="4" w:space="0" w:color="auto"/>
              <w:bottom w:val="single" w:sz="4" w:space="0" w:color="auto"/>
              <w:right w:val="single" w:sz="4" w:space="0" w:color="auto"/>
            </w:tcBorders>
          </w:tcPr>
          <w:p w:rsidR="00184612" w:rsidRPr="003D7AC6" w:rsidRDefault="00184612" w:rsidP="00BB6C31">
            <w:pPr>
              <w:widowControl w:val="0"/>
              <w:tabs>
                <w:tab w:val="left" w:pos="5900"/>
              </w:tabs>
              <w:spacing w:after="0"/>
              <w:rPr>
                <w:rFonts w:ascii="Sylfaen" w:hAnsi="Sylfaen"/>
                <w:sz w:val="24"/>
                <w:szCs w:val="24"/>
                <w:lang w:val="ka-GE"/>
              </w:rPr>
            </w:pPr>
            <w:r>
              <w:rPr>
                <w:rFonts w:ascii="Sylfaen" w:hAnsi="Sylfaen"/>
                <w:lang w:val="ka-GE"/>
              </w:rPr>
              <w:t xml:space="preserve"> ტვირთის აწევის წინ დარწმუნებული უნდა იყო, რომ ის არაფრით არის დამაგრებული, არ არის ჩახერგილი და მიყინული მიწასთან.</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2B15DF" w:rsidRDefault="00184612" w:rsidP="00BB6C31">
            <w:pPr>
              <w:widowControl w:val="0"/>
              <w:tabs>
                <w:tab w:val="left" w:pos="5900"/>
              </w:tabs>
              <w:spacing w:after="0"/>
              <w:rPr>
                <w:rFonts w:ascii="Sylfaen" w:hAnsi="Sylfaen"/>
                <w:sz w:val="24"/>
                <w:szCs w:val="24"/>
                <w:lang w:val="ka-GE"/>
              </w:rPr>
            </w:pPr>
            <w:r w:rsidRPr="002B15DF">
              <w:rPr>
                <w:rFonts w:ascii="Sylfaen" w:hAnsi="Sylfaen"/>
                <w:sz w:val="24"/>
                <w:szCs w:val="24"/>
                <w:lang w:val="ka-GE"/>
              </w:rPr>
              <w:t>7.</w:t>
            </w:r>
          </w:p>
        </w:tc>
        <w:tc>
          <w:tcPr>
            <w:tcW w:w="9132" w:type="dxa"/>
            <w:tcBorders>
              <w:top w:val="single" w:sz="4" w:space="0" w:color="auto"/>
              <w:left w:val="single" w:sz="4" w:space="0" w:color="auto"/>
              <w:bottom w:val="single" w:sz="4" w:space="0" w:color="auto"/>
              <w:right w:val="single" w:sz="4" w:space="0" w:color="auto"/>
            </w:tcBorders>
          </w:tcPr>
          <w:p w:rsidR="00184612" w:rsidRPr="002B15DF" w:rsidRDefault="00184612" w:rsidP="00BB6C31">
            <w:pPr>
              <w:widowControl w:val="0"/>
              <w:tabs>
                <w:tab w:val="left" w:pos="5900"/>
              </w:tabs>
              <w:spacing w:after="0"/>
              <w:rPr>
                <w:rFonts w:ascii="Sylfaen" w:hAnsi="Sylfaen"/>
                <w:sz w:val="24"/>
                <w:szCs w:val="24"/>
                <w:lang w:val="ka-GE"/>
              </w:rPr>
            </w:pPr>
            <w:r>
              <w:rPr>
                <w:rFonts w:ascii="Sylfaen" w:hAnsi="Sylfaen"/>
                <w:lang w:val="ka-GE"/>
              </w:rPr>
              <w:t>გრძელზომიანი, ვებერთელა ტვირთების გადაადგილებისას, რომ არ მოხდეს ტვირთის თვითნებურად შემობრუნება,  საჭიროა გამოიყენო საჭიმარი.</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2B15DF" w:rsidRDefault="00184612" w:rsidP="00BB6C31">
            <w:pPr>
              <w:widowControl w:val="0"/>
              <w:tabs>
                <w:tab w:val="left" w:pos="5900"/>
              </w:tabs>
              <w:spacing w:after="0"/>
              <w:rPr>
                <w:rFonts w:ascii="Sylfaen" w:hAnsi="Sylfaen"/>
                <w:sz w:val="24"/>
                <w:szCs w:val="24"/>
                <w:lang w:val="ka-GE"/>
              </w:rPr>
            </w:pPr>
            <w:r>
              <w:rPr>
                <w:rFonts w:ascii="Sylfaen" w:hAnsi="Sylfaen"/>
                <w:sz w:val="24"/>
                <w:szCs w:val="24"/>
                <w:lang w:val="ka-GE"/>
              </w:rPr>
              <w:t>8</w:t>
            </w:r>
          </w:p>
        </w:tc>
        <w:tc>
          <w:tcPr>
            <w:tcW w:w="9132" w:type="dxa"/>
            <w:tcBorders>
              <w:top w:val="single" w:sz="4" w:space="0" w:color="auto"/>
              <w:left w:val="single" w:sz="4" w:space="0" w:color="auto"/>
              <w:bottom w:val="single" w:sz="4" w:space="0" w:color="auto"/>
              <w:right w:val="single" w:sz="4" w:space="0" w:color="auto"/>
            </w:tcBorders>
          </w:tcPr>
          <w:p w:rsidR="00184612" w:rsidRDefault="00184612" w:rsidP="00BB6C31">
            <w:pPr>
              <w:widowControl w:val="0"/>
              <w:tabs>
                <w:tab w:val="left" w:pos="5900"/>
              </w:tabs>
              <w:spacing w:after="0"/>
              <w:rPr>
                <w:rFonts w:ascii="Sylfaen" w:hAnsi="Sylfaen"/>
                <w:lang w:val="ka-GE"/>
              </w:rPr>
            </w:pPr>
            <w:r>
              <w:rPr>
                <w:rFonts w:ascii="Sylfaen" w:hAnsi="Sylfaen" w:cs="Sylfaen"/>
                <w:lang w:val="ka-GE"/>
              </w:rPr>
              <w:t xml:space="preserve"> </w:t>
            </w:r>
            <w:r>
              <w:rPr>
                <w:rFonts w:ascii="Sylfaen" w:hAnsi="Sylfaen"/>
                <w:lang w:val="ka-GE"/>
              </w:rPr>
              <w:t xml:space="preserve">შრომის დისციპლინისა და  </w:t>
            </w:r>
            <w:r>
              <w:rPr>
                <w:lang w:val="ka-GE"/>
              </w:rPr>
              <w:t xml:space="preserve"> </w:t>
            </w:r>
            <w:r>
              <w:rPr>
                <w:rFonts w:ascii="Sylfaen" w:hAnsi="Sylfaen" w:cs="Sylfaen"/>
                <w:lang w:val="ka-GE"/>
              </w:rPr>
              <w:t>შრომის</w:t>
            </w:r>
            <w:r>
              <w:rPr>
                <w:lang w:val="ka-GE"/>
              </w:rPr>
              <w:t xml:space="preserve"> </w:t>
            </w:r>
            <w:r>
              <w:rPr>
                <w:rFonts w:ascii="Sylfaen" w:hAnsi="Sylfaen" w:cs="Sylfaen"/>
                <w:lang w:val="ka-GE"/>
              </w:rPr>
              <w:t>შინაგანაწესის</w:t>
            </w:r>
            <w:r>
              <w:rPr>
                <w:lang w:val="ka-GE"/>
              </w:rPr>
              <w:t xml:space="preserve">  </w:t>
            </w:r>
            <w:r>
              <w:rPr>
                <w:rFonts w:ascii="Sylfaen" w:hAnsi="Sylfaen" w:cs="Sylfaen"/>
                <w:lang w:val="ka-GE"/>
              </w:rPr>
              <w:t>დაცვა;</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Pr="002B15DF" w:rsidRDefault="00184612" w:rsidP="00BB6C31">
            <w:pPr>
              <w:widowControl w:val="0"/>
              <w:tabs>
                <w:tab w:val="left" w:pos="5900"/>
              </w:tabs>
              <w:spacing w:after="0"/>
              <w:rPr>
                <w:rFonts w:ascii="Sylfaen" w:hAnsi="Sylfaen"/>
                <w:sz w:val="24"/>
                <w:szCs w:val="24"/>
                <w:lang w:val="ka-GE"/>
              </w:rPr>
            </w:pPr>
            <w:r>
              <w:rPr>
                <w:rFonts w:ascii="Sylfaen" w:hAnsi="Sylfaen"/>
                <w:sz w:val="24"/>
                <w:szCs w:val="24"/>
                <w:lang w:val="ka-GE"/>
              </w:rPr>
              <w:t>9</w:t>
            </w:r>
            <w:r w:rsidRPr="002B15DF">
              <w:rPr>
                <w:rFonts w:ascii="Sylfaen" w:hAnsi="Sylfaen"/>
                <w:sz w:val="24"/>
                <w:szCs w:val="24"/>
                <w:lang w:val="ka-GE"/>
              </w:rPr>
              <w:t>.</w:t>
            </w:r>
          </w:p>
        </w:tc>
        <w:tc>
          <w:tcPr>
            <w:tcW w:w="9132" w:type="dxa"/>
            <w:tcBorders>
              <w:top w:val="single" w:sz="4" w:space="0" w:color="auto"/>
              <w:left w:val="single" w:sz="4" w:space="0" w:color="auto"/>
              <w:bottom w:val="single" w:sz="4" w:space="0" w:color="auto"/>
              <w:right w:val="single" w:sz="4" w:space="0" w:color="auto"/>
            </w:tcBorders>
          </w:tcPr>
          <w:p w:rsidR="00184612" w:rsidRPr="002B15DF" w:rsidRDefault="00184612" w:rsidP="00BB6C31">
            <w:pPr>
              <w:widowControl w:val="0"/>
              <w:tabs>
                <w:tab w:val="left" w:pos="5900"/>
              </w:tabs>
              <w:spacing w:after="0"/>
              <w:rPr>
                <w:rFonts w:ascii="Sylfaen" w:hAnsi="Sylfaen"/>
                <w:sz w:val="24"/>
                <w:szCs w:val="24"/>
                <w:lang w:val="ka-GE"/>
              </w:rPr>
            </w:pPr>
            <w:r>
              <w:rPr>
                <w:rFonts w:ascii="Sylfaen" w:hAnsi="Sylfaen"/>
                <w:lang w:val="pt-BR"/>
              </w:rPr>
              <w:t xml:space="preserve">მოვალეა იხელმძღვანელოს </w:t>
            </w:r>
            <w:r>
              <w:rPr>
                <w:rFonts w:ascii="Sylfaen" w:hAnsi="Sylfaen"/>
                <w:lang w:val="ka-GE"/>
              </w:rPr>
              <w:t>კომპანიის</w:t>
            </w:r>
            <w:r>
              <w:rPr>
                <w:rFonts w:ascii="Sylfaen" w:hAnsi="Sylfaen"/>
                <w:lang w:val="pt-BR"/>
              </w:rPr>
              <w:t xml:space="preserve">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184612" w:rsidRPr="00881192" w:rsidTr="00BB6C31">
        <w:trPr>
          <w:trHeight w:val="400"/>
        </w:trPr>
        <w:tc>
          <w:tcPr>
            <w:tcW w:w="516" w:type="dxa"/>
            <w:tcBorders>
              <w:top w:val="single" w:sz="4" w:space="0" w:color="auto"/>
              <w:left w:val="single" w:sz="4" w:space="0" w:color="auto"/>
              <w:bottom w:val="single" w:sz="4" w:space="0" w:color="auto"/>
              <w:right w:val="single" w:sz="4" w:space="0" w:color="auto"/>
            </w:tcBorders>
          </w:tcPr>
          <w:p w:rsidR="00184612" w:rsidRDefault="00184612" w:rsidP="00BB6C31">
            <w:pPr>
              <w:widowControl w:val="0"/>
              <w:tabs>
                <w:tab w:val="left" w:pos="5900"/>
              </w:tabs>
              <w:spacing w:after="0"/>
              <w:rPr>
                <w:rFonts w:ascii="Sylfaen" w:hAnsi="Sylfaen"/>
                <w:sz w:val="24"/>
                <w:szCs w:val="24"/>
                <w:lang w:val="ka-GE"/>
              </w:rPr>
            </w:pPr>
            <w:r>
              <w:rPr>
                <w:rFonts w:ascii="Sylfaen" w:hAnsi="Sylfaen"/>
                <w:sz w:val="24"/>
                <w:szCs w:val="24"/>
                <w:lang w:val="ka-GE"/>
              </w:rPr>
              <w:t>10.</w:t>
            </w:r>
          </w:p>
        </w:tc>
        <w:tc>
          <w:tcPr>
            <w:tcW w:w="9132" w:type="dxa"/>
            <w:tcBorders>
              <w:top w:val="single" w:sz="4" w:space="0" w:color="auto"/>
              <w:left w:val="single" w:sz="4" w:space="0" w:color="auto"/>
              <w:bottom w:val="single" w:sz="4" w:space="0" w:color="auto"/>
              <w:right w:val="single" w:sz="4" w:space="0" w:color="auto"/>
            </w:tcBorders>
          </w:tcPr>
          <w:p w:rsidR="00184612" w:rsidRPr="002B15DF" w:rsidRDefault="00184612" w:rsidP="00BB6C31">
            <w:pPr>
              <w:widowControl w:val="0"/>
              <w:tabs>
                <w:tab w:val="left" w:pos="5900"/>
              </w:tabs>
              <w:spacing w:after="0"/>
              <w:rPr>
                <w:rFonts w:ascii="Sylfaen" w:hAnsi="Sylfaen"/>
                <w:sz w:val="24"/>
                <w:szCs w:val="24"/>
                <w:lang w:val="ka-GE"/>
              </w:rPr>
            </w:pPr>
            <w:r>
              <w:rPr>
                <w:rFonts w:ascii="Sylfaen" w:hAnsi="Sylfaen"/>
                <w:lang w:val="pt-BR"/>
              </w:rPr>
              <w:t xml:space="preserve">მოვალეა ორგანიზაცია გაუკეთოს  </w:t>
            </w:r>
            <w:r>
              <w:rPr>
                <w:rFonts w:ascii="Sylfaen" w:hAnsi="Sylfaen"/>
                <w:lang w:val="ka-GE"/>
              </w:rPr>
              <w:t>კომპანიის</w:t>
            </w:r>
            <w:r>
              <w:rPr>
                <w:rFonts w:ascii="Sylfaen" w:hAnsi="Sylfaen"/>
                <w:lang w:val="pt-BR"/>
              </w:rPr>
              <w:t xml:space="preserve"> ხელმძღვანელობის მოთხოვნის შესაბამისად  ინფორმაციის მომზადებას და მათ დროულ მიწოდებას;</w:t>
            </w:r>
          </w:p>
        </w:tc>
      </w:tr>
    </w:tbl>
    <w:p w:rsidR="00184612" w:rsidRDefault="00184612" w:rsidP="00184612">
      <w:pPr>
        <w:rPr>
          <w:rFonts w:ascii="Sylfaen" w:hAnsi="Sylfaen"/>
          <w:b/>
          <w:sz w:val="24"/>
          <w:szCs w:val="24"/>
          <w:lang w:val="ka-GE"/>
        </w:rPr>
      </w:pPr>
      <w:bookmarkStart w:id="0" w:name="_GoBack"/>
      <w:bookmarkEnd w:id="0"/>
    </w:p>
    <w:p w:rsidR="00184612" w:rsidRDefault="00184612" w:rsidP="00184612">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3399"/>
        <w:gridCol w:w="6858"/>
      </w:tblGrid>
      <w:tr w:rsidR="00184612" w:rsidRPr="003533DC" w:rsidTr="00BB6C31">
        <w:trPr>
          <w:trHeight w:val="494"/>
        </w:trPr>
        <w:tc>
          <w:tcPr>
            <w:tcW w:w="20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3533DC">
              <w:rPr>
                <w:rFonts w:ascii="AcadNusx" w:hAnsi="AcadNusx"/>
              </w:rPr>
              <w:t>1.</w:t>
            </w:r>
          </w:p>
        </w:tc>
        <w:tc>
          <w:tcPr>
            <w:tcW w:w="158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F04CD8">
              <w:rPr>
                <w:rFonts w:ascii="Sylfaen" w:hAnsi="Sylfaen" w:cs="Sylfaen"/>
                <w:lang w:val="ka-GE"/>
              </w:rPr>
              <w:t>განათლება</w:t>
            </w:r>
          </w:p>
        </w:tc>
        <w:tc>
          <w:tcPr>
            <w:tcW w:w="3204" w:type="pct"/>
            <w:tcBorders>
              <w:top w:val="single" w:sz="4" w:space="0" w:color="auto"/>
              <w:left w:val="single" w:sz="4" w:space="0" w:color="auto"/>
              <w:bottom w:val="single" w:sz="4" w:space="0" w:color="auto"/>
              <w:right w:val="single" w:sz="4" w:space="0" w:color="auto"/>
            </w:tcBorders>
          </w:tcPr>
          <w:p w:rsidR="00184612" w:rsidRPr="00CC271B" w:rsidRDefault="00184612" w:rsidP="00BB6C31">
            <w:pPr>
              <w:widowControl w:val="0"/>
              <w:tabs>
                <w:tab w:val="left" w:pos="5900"/>
              </w:tabs>
              <w:spacing w:after="0"/>
              <w:rPr>
                <w:rFonts w:ascii="Sylfaen" w:hAnsi="Sylfaen"/>
                <w:lang w:val="ka-GE"/>
              </w:rPr>
            </w:pPr>
            <w:r>
              <w:rPr>
                <w:rFonts w:ascii="Sylfaen" w:hAnsi="Sylfaen"/>
                <w:lang w:val="ka-GE"/>
              </w:rPr>
              <w:t>საშუალო, ტექნიკური, უმაღლესი</w:t>
            </w:r>
          </w:p>
        </w:tc>
      </w:tr>
      <w:tr w:rsidR="00184612" w:rsidRPr="003533DC" w:rsidTr="00BB6C31">
        <w:tc>
          <w:tcPr>
            <w:tcW w:w="20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3533DC">
              <w:rPr>
                <w:rFonts w:ascii="AcadNusx" w:hAnsi="AcadNusx"/>
              </w:rPr>
              <w:t>2.</w:t>
            </w:r>
          </w:p>
        </w:tc>
        <w:tc>
          <w:tcPr>
            <w:tcW w:w="158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F04CD8">
              <w:rPr>
                <w:rFonts w:ascii="Sylfaen" w:hAnsi="Sylfaen" w:cs="Sylfaen"/>
                <w:lang w:val="ka-GE"/>
              </w:rPr>
              <w:t>სამუშაო გამოცდილება</w:t>
            </w:r>
          </w:p>
        </w:tc>
        <w:tc>
          <w:tcPr>
            <w:tcW w:w="3204"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p>
        </w:tc>
      </w:tr>
      <w:tr w:rsidR="00184612" w:rsidRPr="003533DC" w:rsidTr="00BB6C31">
        <w:trPr>
          <w:trHeight w:val="638"/>
        </w:trPr>
        <w:tc>
          <w:tcPr>
            <w:tcW w:w="20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3533DC">
              <w:rPr>
                <w:rFonts w:ascii="AcadNusx" w:hAnsi="AcadNusx"/>
              </w:rPr>
              <w:t>3.</w:t>
            </w:r>
          </w:p>
        </w:tc>
        <w:tc>
          <w:tcPr>
            <w:tcW w:w="158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F04CD8">
              <w:rPr>
                <w:rFonts w:ascii="Sylfaen" w:hAnsi="Sylfaen" w:cs="Sylfaen"/>
                <w:lang w:val="ka-GE"/>
              </w:rPr>
              <w:t>აუცილებელი</w:t>
            </w:r>
            <w:r w:rsidRPr="00F04CD8">
              <w:t xml:space="preserve"> </w:t>
            </w:r>
            <w:r w:rsidRPr="00F04CD8">
              <w:rPr>
                <w:rFonts w:ascii="Sylfaen" w:hAnsi="Sylfaen" w:cs="Sylfaen"/>
                <w:lang w:val="ka-GE"/>
              </w:rPr>
              <w:t>უნარ-ჩვევები</w:t>
            </w:r>
          </w:p>
        </w:tc>
        <w:tc>
          <w:tcPr>
            <w:tcW w:w="3204"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3533DC">
              <w:rPr>
                <w:rFonts w:ascii="AcadNusx" w:hAnsi="AcadNusx"/>
              </w:rPr>
              <w:t xml:space="preserve"> </w:t>
            </w:r>
            <w:r>
              <w:rPr>
                <w:rFonts w:ascii="Sylfaen" w:hAnsi="Sylfaen" w:cs="Sylfaen"/>
              </w:rPr>
              <w:t>ოპერატიულობა</w:t>
            </w:r>
            <w:r>
              <w:rPr>
                <w:rFonts w:ascii="Sylfaen" w:hAnsi="Sylfaen" w:cs="AcadNusx"/>
              </w:rPr>
              <w:t>,</w:t>
            </w:r>
            <w:r>
              <w:rPr>
                <w:rFonts w:ascii="Sylfaen" w:hAnsi="Sylfaen"/>
              </w:rPr>
              <w:t xml:space="preserve"> </w:t>
            </w:r>
            <w:r>
              <w:rPr>
                <w:rFonts w:ascii="Sylfaen" w:hAnsi="Sylfaen" w:cs="Sylfaen"/>
              </w:rPr>
              <w:t>დაკვირვებულობა</w:t>
            </w:r>
            <w:r>
              <w:rPr>
                <w:rFonts w:ascii="Sylfaen" w:hAnsi="Sylfaen" w:cs="AcadNusx"/>
              </w:rPr>
              <w:t xml:space="preserve">, </w:t>
            </w:r>
            <w:r>
              <w:rPr>
                <w:rFonts w:ascii="Sylfaen" w:hAnsi="Sylfaen" w:cs="AcadNusx"/>
                <w:lang w:val="ka-GE"/>
              </w:rPr>
              <w:t xml:space="preserve">ფიზიკური ამტანობა სიფხიზლე, </w:t>
            </w:r>
            <w:r>
              <w:rPr>
                <w:rFonts w:ascii="Sylfaen" w:hAnsi="Sylfaen"/>
                <w:lang w:val="ka-GE"/>
              </w:rPr>
              <w:t>კომუნიკაბელურობა.</w:t>
            </w:r>
          </w:p>
        </w:tc>
      </w:tr>
      <w:tr w:rsidR="00184612" w:rsidRPr="003533DC" w:rsidTr="00BB6C31">
        <w:trPr>
          <w:trHeight w:val="507"/>
        </w:trPr>
        <w:tc>
          <w:tcPr>
            <w:tcW w:w="20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3533DC">
              <w:rPr>
                <w:rFonts w:ascii="AcadNusx" w:hAnsi="AcadNusx"/>
              </w:rPr>
              <w:t>4.</w:t>
            </w:r>
          </w:p>
        </w:tc>
        <w:tc>
          <w:tcPr>
            <w:tcW w:w="158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F04CD8">
              <w:rPr>
                <w:rFonts w:ascii="Sylfaen" w:hAnsi="Sylfaen" w:cs="Sylfaen"/>
                <w:lang w:val="ka-GE"/>
              </w:rPr>
              <w:t>აუცილებელი ცოდნა</w:t>
            </w:r>
          </w:p>
        </w:tc>
        <w:tc>
          <w:tcPr>
            <w:tcW w:w="3204" w:type="pct"/>
            <w:tcBorders>
              <w:top w:val="single" w:sz="4" w:space="0" w:color="auto"/>
              <w:left w:val="single" w:sz="4" w:space="0" w:color="auto"/>
              <w:bottom w:val="single" w:sz="4" w:space="0" w:color="auto"/>
              <w:right w:val="single" w:sz="4" w:space="0" w:color="auto"/>
            </w:tcBorders>
          </w:tcPr>
          <w:p w:rsidR="00184612" w:rsidRDefault="00184612" w:rsidP="00BB6C31">
            <w:pPr>
              <w:spacing w:after="0"/>
              <w:jc w:val="both"/>
              <w:rPr>
                <w:rFonts w:ascii="Sylfaen" w:hAnsi="Sylfaen" w:cs="Arial"/>
                <w:color w:val="000000"/>
                <w:lang w:val="ka-GE"/>
              </w:rPr>
            </w:pPr>
            <w:r>
              <w:rPr>
                <w:rFonts w:ascii="Sylfaen" w:hAnsi="Sylfaen" w:cs="Arial"/>
                <w:lang w:val="ka-GE"/>
              </w:rPr>
              <w:t xml:space="preserve">ამწის მოწყობილობა, მისი ტგვირთამწეობა. </w:t>
            </w:r>
            <w:r>
              <w:rPr>
                <w:rFonts w:ascii="Sylfaen" w:hAnsi="Sylfaen" w:cs="Arial"/>
                <w:color w:val="000000"/>
                <w:lang w:val="ka-GE"/>
              </w:rPr>
              <w:t>შეეძლოს სათანადო ჯამბარის შერჩევა მუშაობისას ( ტვირთამწეობა, შტოს რაოდენობა,  სიგრძე და დახრის კუთხე ჯამბარის შტოებსა ვერტიკალთან) და სხვა ტვირთსატაცი სამარჯვები დამოკიდებული წონაზე და თვისებებზე ტვირთის გადაადგილებისას.შეეძლოს განსაზღვრა ჯამბარის ვარგისიანობაზე და სხვა ტვირთსატაცის სამარჯვისა და ტარის. ტვირთზე შემოხვევის და კავზე ტვირთის ჩამოკიდება.</w:t>
            </w:r>
          </w:p>
          <w:p w:rsidR="00184612" w:rsidRDefault="00184612" w:rsidP="00BB6C31">
            <w:pPr>
              <w:spacing w:after="0"/>
              <w:jc w:val="both"/>
              <w:rPr>
                <w:rFonts w:ascii="Sylfaen" w:hAnsi="Sylfaen" w:cs="Arial"/>
                <w:lang w:val="ka-GE"/>
              </w:rPr>
            </w:pPr>
            <w:r>
              <w:rPr>
                <w:rFonts w:ascii="Sylfaen" w:hAnsi="Sylfaen" w:cs="Arial"/>
                <w:color w:val="000000"/>
                <w:lang w:val="ka-GE"/>
              </w:rPr>
              <w:t xml:space="preserve">ნორმები ტარის შევსებაზე.მემანქანესთან სიგნალის მიცემის წესების ურთიერთ გაცვლა.უსაფრთხოების ტექნიკის წესები.შრომის დაცვის წესები. ძაბვის ქვეშ მოქცეული ადამიანის გათავისუფლება და პირველადი სამედიცინო დახმარების გაწევა. </w:t>
            </w:r>
          </w:p>
          <w:p w:rsidR="00184612" w:rsidRPr="003533DC" w:rsidRDefault="00184612" w:rsidP="00BB6C31">
            <w:pPr>
              <w:widowControl w:val="0"/>
              <w:tabs>
                <w:tab w:val="left" w:pos="5900"/>
              </w:tabs>
              <w:spacing w:after="0"/>
              <w:rPr>
                <w:rFonts w:ascii="Sylfaen" w:hAnsi="Sylfaen"/>
                <w:lang w:val="ka-GE"/>
              </w:rPr>
            </w:pPr>
            <w:r>
              <w:rPr>
                <w:rFonts w:ascii="Sylfaen" w:hAnsi="Sylfaen"/>
                <w:lang w:val="ka-GE"/>
              </w:rPr>
              <w:t xml:space="preserve">შრომის კანონმდებლობის საფუძვლები. უსაფრთხოების ტექნიკის  </w:t>
            </w:r>
            <w:r>
              <w:rPr>
                <w:rFonts w:ascii="Sylfaen" w:hAnsi="Sylfaen"/>
                <w:lang w:val="ka-GE"/>
              </w:rPr>
              <w:lastRenderedPageBreak/>
              <w:t>წესების.</w:t>
            </w:r>
            <w:r>
              <w:rPr>
                <w:rFonts w:ascii="Sylfaen" w:hAnsi="Sylfaen" w:cs="Arial"/>
                <w:lang w:val="ka-GE"/>
              </w:rPr>
              <w:t>ტვირთის დაწყობის წესები და გაბარიტები.</w:t>
            </w:r>
            <w:r>
              <w:rPr>
                <w:rFonts w:ascii="Sylfaen" w:hAnsi="Sylfaen"/>
                <w:lang w:val="ka-GE"/>
              </w:rPr>
              <w:t xml:space="preserve"> წარმოების სანიტარიის წესები.ხანძარსაწინააღმდეგო წესები. წინამდებარე თანამდებობრივი ინსტრუქცია.  სს ”საქართველოს რკინიგზის” დასაქმებულთა ეთიკისა და ქცევის ზოგადი წესები. სს ”საქართველოს რკინიგზის” შრომის შინაგანაწესი.</w:t>
            </w:r>
          </w:p>
        </w:tc>
      </w:tr>
      <w:tr w:rsidR="00184612" w:rsidRPr="003533DC" w:rsidTr="00BB6C31">
        <w:tc>
          <w:tcPr>
            <w:tcW w:w="20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3533DC">
              <w:rPr>
                <w:rFonts w:ascii="AcadNusx" w:hAnsi="AcadNusx"/>
              </w:rPr>
              <w:lastRenderedPageBreak/>
              <w:t>5.</w:t>
            </w:r>
          </w:p>
        </w:tc>
        <w:tc>
          <w:tcPr>
            <w:tcW w:w="1588"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AcadNusx" w:hAnsi="AcadNusx"/>
              </w:rPr>
            </w:pPr>
            <w:r w:rsidRPr="00F04CD8">
              <w:rPr>
                <w:rFonts w:ascii="Sylfaen" w:hAnsi="Sylfaen" w:cs="Sylfaen"/>
                <w:lang w:val="ka-GE"/>
              </w:rPr>
              <w:t>სხვა</w:t>
            </w:r>
          </w:p>
        </w:tc>
        <w:tc>
          <w:tcPr>
            <w:tcW w:w="3204" w:type="pct"/>
            <w:tcBorders>
              <w:top w:val="single" w:sz="4" w:space="0" w:color="auto"/>
              <w:left w:val="single" w:sz="4" w:space="0" w:color="auto"/>
              <w:bottom w:val="single" w:sz="4" w:space="0" w:color="auto"/>
              <w:right w:val="single" w:sz="4" w:space="0" w:color="auto"/>
            </w:tcBorders>
          </w:tcPr>
          <w:p w:rsidR="00184612" w:rsidRPr="003533DC" w:rsidRDefault="00184612" w:rsidP="00BB6C31">
            <w:pPr>
              <w:widowControl w:val="0"/>
              <w:tabs>
                <w:tab w:val="left" w:pos="5900"/>
              </w:tabs>
              <w:spacing w:after="0"/>
              <w:rPr>
                <w:rFonts w:ascii="Sylfaen" w:hAnsi="Sylfaen"/>
                <w:lang w:val="ka-GE"/>
              </w:rPr>
            </w:pPr>
            <w:r w:rsidRPr="003533DC">
              <w:rPr>
                <w:rFonts w:ascii="Sylfaen" w:hAnsi="Sylfaen"/>
                <w:lang w:val="ka-GE"/>
              </w:rPr>
              <w:t>ფიზიკური ამტანობა.</w:t>
            </w:r>
          </w:p>
        </w:tc>
      </w:tr>
    </w:tbl>
    <w:p w:rsidR="00184612" w:rsidRDefault="00184612" w:rsidP="00184612">
      <w:pPr>
        <w:rPr>
          <w:rFonts w:ascii="Sylfaen" w:hAnsi="Sylfaen"/>
          <w:b/>
          <w:sz w:val="24"/>
          <w:szCs w:val="24"/>
        </w:rPr>
      </w:pPr>
    </w:p>
    <w:p w:rsidR="00184612" w:rsidRDefault="00184612" w:rsidP="00184612">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6 დღიანი</w:t>
      </w:r>
      <w:r>
        <w:rPr>
          <w:rFonts w:ascii="Sylfaen" w:hAnsi="Sylfaen"/>
          <w:sz w:val="24"/>
          <w:szCs w:val="24"/>
        </w:rPr>
        <w:t>;</w:t>
      </w:r>
    </w:p>
    <w:p w:rsidR="00184612" w:rsidRDefault="00184612" w:rsidP="00184612">
      <w:pPr>
        <w:rPr>
          <w:rFonts w:ascii="Sylfaen" w:hAnsi="Sylfaen"/>
          <w:lang w:val="ka-GE"/>
        </w:rPr>
      </w:pPr>
    </w:p>
    <w:p w:rsidR="00184612" w:rsidRDefault="00184612" w:rsidP="00184612">
      <w:pPr>
        <w:rPr>
          <w:rFonts w:ascii="Sylfaen" w:hAnsi="Sylfaen"/>
          <w:lang w:val="ka-GE"/>
        </w:rPr>
      </w:pPr>
    </w:p>
    <w:p w:rsidR="00184612" w:rsidRDefault="00184612" w:rsidP="00184612">
      <w:pPr>
        <w:rPr>
          <w:rFonts w:ascii="Sylfaen" w:hAnsi="Sylfaen"/>
          <w:lang w:val="ka-GE"/>
        </w:rPr>
      </w:pPr>
    </w:p>
    <w:p w:rsidR="00184612" w:rsidRDefault="00184612" w:rsidP="00184612">
      <w:pPr>
        <w:rPr>
          <w:rFonts w:ascii="Sylfaen" w:hAnsi="Sylfaen"/>
          <w:lang w:val="ka-GE"/>
        </w:rPr>
      </w:pPr>
    </w:p>
    <w:p w:rsidR="00184612" w:rsidRDefault="00184612" w:rsidP="00184612">
      <w:pPr>
        <w:rPr>
          <w:rFonts w:ascii="Sylfaen" w:hAnsi="Sylfaen"/>
          <w:lang w:val="ka-GE"/>
        </w:rPr>
      </w:pPr>
    </w:p>
    <w:p w:rsidR="00232231" w:rsidRDefault="00232231"/>
    <w:sectPr w:rsidR="00232231"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FF"/>
    <w:rsid w:val="00184612"/>
    <w:rsid w:val="00232231"/>
    <w:rsid w:val="00AC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DE794-A5F7-44DE-8C1F-C6781B6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1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Railway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2022-08-30T13:14:00Z</dcterms:created>
  <dcterms:modified xsi:type="dcterms:W3CDTF">2022-08-30T13:15:00Z</dcterms:modified>
</cp:coreProperties>
</file>