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AD" w:rsidRDefault="004618AD" w:rsidP="004618AD">
      <w:pPr>
        <w:jc w:val="center"/>
        <w:rPr>
          <w:rFonts w:ascii="Sylfaen" w:hAnsi="Sylfaen"/>
          <w:b/>
          <w:sz w:val="22"/>
          <w:szCs w:val="22"/>
          <w:lang w:val="ka-GE"/>
        </w:rPr>
      </w:pPr>
      <w:r>
        <w:rPr>
          <w:rFonts w:ascii="Sylfaen" w:hAnsi="Sylfaen"/>
          <w:b/>
          <w:sz w:val="22"/>
          <w:szCs w:val="22"/>
          <w:lang w:val="ka-GE"/>
        </w:rPr>
        <w:t>ელექტროდისპეტჩერი</w:t>
      </w:r>
    </w:p>
    <w:p w:rsidR="004618AD" w:rsidRDefault="004618AD" w:rsidP="004618AD">
      <w:pPr>
        <w:rPr>
          <w:rFonts w:ascii="Sylfaen" w:hAnsi="Sylfaen"/>
          <w:b/>
          <w:sz w:val="22"/>
          <w:szCs w:val="22"/>
          <w:lang w:val="en-US"/>
        </w:rPr>
      </w:pPr>
    </w:p>
    <w:p w:rsidR="004618AD" w:rsidRDefault="004618AD" w:rsidP="004618AD">
      <w:pPr>
        <w:rPr>
          <w:rFonts w:ascii="Sylfaen" w:hAnsi="Sylfaen"/>
          <w:b/>
          <w:sz w:val="22"/>
          <w:szCs w:val="22"/>
          <w:lang w:val="en-US"/>
        </w:rPr>
      </w:pPr>
      <w:r>
        <w:rPr>
          <w:rFonts w:ascii="Sylfaen" w:hAnsi="Sylfaen"/>
          <w:b/>
          <w:sz w:val="22"/>
          <w:szCs w:val="22"/>
          <w:lang w:val="en-US"/>
        </w:rPr>
        <w:t>საკვალიფიკაციო მოთხოვნები:</w:t>
      </w:r>
    </w:p>
    <w:p w:rsidR="004618AD" w:rsidRDefault="004618AD" w:rsidP="004618AD">
      <w:pPr>
        <w:rPr>
          <w:rFonts w:ascii="Sylfaen" w:hAnsi="Sylfaen"/>
          <w:b/>
          <w:sz w:val="22"/>
          <w:szCs w:val="22"/>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2670"/>
        <w:gridCol w:w="6452"/>
      </w:tblGrid>
      <w:tr w:rsidR="004618AD" w:rsidTr="004618AD">
        <w:trPr>
          <w:trHeight w:val="647"/>
        </w:trPr>
        <w:tc>
          <w:tcPr>
            <w:tcW w:w="360"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en-US"/>
              </w:rPr>
            </w:pPr>
            <w:r>
              <w:rPr>
                <w:rFonts w:ascii="Sylfaen" w:hAnsi="Sylfaen"/>
                <w:b/>
                <w:sz w:val="22"/>
                <w:szCs w:val="22"/>
                <w:lang w:val="en-US"/>
              </w:rPr>
              <w:t>1</w:t>
            </w:r>
          </w:p>
        </w:tc>
        <w:tc>
          <w:tcPr>
            <w:tcW w:w="2700" w:type="dxa"/>
            <w:tcBorders>
              <w:top w:val="single" w:sz="4" w:space="0" w:color="auto"/>
              <w:left w:val="single" w:sz="4" w:space="0" w:color="auto"/>
              <w:bottom w:val="single" w:sz="4" w:space="0" w:color="auto"/>
              <w:right w:val="single" w:sz="4" w:space="0" w:color="auto"/>
            </w:tcBorders>
          </w:tcPr>
          <w:p w:rsidR="004618AD" w:rsidRDefault="004618AD">
            <w:pPr>
              <w:spacing w:line="256" w:lineRule="auto"/>
              <w:jc w:val="both"/>
              <w:rPr>
                <w:rFonts w:ascii="Sylfaen" w:hAnsi="Sylfaen"/>
                <w:sz w:val="22"/>
                <w:szCs w:val="22"/>
                <w:lang w:val="en-US"/>
              </w:rPr>
            </w:pPr>
            <w:r>
              <w:rPr>
                <w:rFonts w:ascii="Sylfaen" w:hAnsi="Sylfaen"/>
                <w:sz w:val="22"/>
                <w:szCs w:val="22"/>
                <w:lang w:val="en-US"/>
              </w:rPr>
              <w:t>განათლება</w:t>
            </w:r>
          </w:p>
          <w:p w:rsidR="004618AD" w:rsidRDefault="004618AD">
            <w:pPr>
              <w:spacing w:line="256" w:lineRule="auto"/>
              <w:jc w:val="both"/>
              <w:rPr>
                <w:rFonts w:ascii="Sylfaen" w:hAnsi="Sylfaen"/>
                <w:sz w:val="22"/>
                <w:szCs w:val="22"/>
                <w:lang w:val="en-US"/>
              </w:rPr>
            </w:pPr>
          </w:p>
        </w:tc>
        <w:tc>
          <w:tcPr>
            <w:tcW w:w="6570" w:type="dxa"/>
            <w:tcBorders>
              <w:top w:val="single" w:sz="4" w:space="0" w:color="auto"/>
              <w:left w:val="single" w:sz="4" w:space="0" w:color="auto"/>
              <w:bottom w:val="single" w:sz="4" w:space="0" w:color="auto"/>
              <w:right w:val="single" w:sz="4" w:space="0" w:color="auto"/>
            </w:tcBorders>
            <w:vAlign w:val="bottom"/>
            <w:hideMark/>
          </w:tcPr>
          <w:p w:rsidR="004618AD" w:rsidRDefault="004618AD">
            <w:pPr>
              <w:spacing w:line="480" w:lineRule="auto"/>
              <w:rPr>
                <w:rFonts w:ascii="Sylfaen" w:hAnsi="Sylfaen"/>
                <w:sz w:val="20"/>
                <w:szCs w:val="20"/>
                <w:lang w:val="ka-GE"/>
              </w:rPr>
            </w:pPr>
            <w:r>
              <w:rPr>
                <w:rFonts w:ascii="Sylfaen" w:hAnsi="Sylfaen"/>
                <w:sz w:val="20"/>
                <w:szCs w:val="20"/>
                <w:lang w:val="ka-GE"/>
              </w:rPr>
              <w:t>უმაღლესი ტექნიკური</w:t>
            </w:r>
          </w:p>
        </w:tc>
      </w:tr>
      <w:tr w:rsidR="004618AD" w:rsidTr="004618AD">
        <w:tc>
          <w:tcPr>
            <w:tcW w:w="360"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en-US"/>
              </w:rPr>
            </w:pPr>
            <w:r>
              <w:rPr>
                <w:rFonts w:ascii="Sylfaen" w:hAnsi="Sylfaen"/>
                <w:b/>
                <w:sz w:val="22"/>
                <w:szCs w:val="22"/>
                <w:lang w:val="en-US"/>
              </w:rPr>
              <w:t>2</w:t>
            </w:r>
          </w:p>
        </w:tc>
        <w:tc>
          <w:tcPr>
            <w:tcW w:w="2700" w:type="dxa"/>
            <w:tcBorders>
              <w:top w:val="single" w:sz="4" w:space="0" w:color="auto"/>
              <w:left w:val="single" w:sz="4" w:space="0" w:color="auto"/>
              <w:bottom w:val="single" w:sz="4" w:space="0" w:color="auto"/>
              <w:right w:val="single" w:sz="4" w:space="0" w:color="auto"/>
            </w:tcBorders>
          </w:tcPr>
          <w:p w:rsidR="004618AD" w:rsidRDefault="004618AD">
            <w:pPr>
              <w:spacing w:line="256" w:lineRule="auto"/>
              <w:jc w:val="both"/>
              <w:rPr>
                <w:rFonts w:ascii="Sylfaen" w:hAnsi="Sylfaen"/>
                <w:sz w:val="22"/>
                <w:szCs w:val="22"/>
                <w:lang w:val="en-US"/>
              </w:rPr>
            </w:pPr>
            <w:r>
              <w:rPr>
                <w:rFonts w:ascii="Sylfaen" w:hAnsi="Sylfaen"/>
                <w:sz w:val="22"/>
                <w:szCs w:val="22"/>
                <w:lang w:val="en-US"/>
              </w:rPr>
              <w:t>სამუშაო გამოცდილება</w:t>
            </w:r>
          </w:p>
          <w:p w:rsidR="004618AD" w:rsidRDefault="004618AD">
            <w:pPr>
              <w:spacing w:line="256" w:lineRule="auto"/>
              <w:jc w:val="both"/>
              <w:rPr>
                <w:rFonts w:ascii="Sylfaen" w:hAnsi="Sylfaen"/>
                <w:sz w:val="22"/>
                <w:szCs w:val="22"/>
                <w:lang w:val="en-US"/>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4618AD" w:rsidRDefault="004618AD">
            <w:pPr>
              <w:spacing w:line="256" w:lineRule="auto"/>
              <w:rPr>
                <w:rFonts w:ascii="Sylfaen" w:hAnsi="Sylfaen"/>
                <w:sz w:val="20"/>
                <w:szCs w:val="20"/>
                <w:lang w:val="ka-GE"/>
              </w:rPr>
            </w:pPr>
            <w:r>
              <w:rPr>
                <w:rFonts w:ascii="Sylfaen" w:hAnsi="Sylfaen"/>
                <w:sz w:val="20"/>
                <w:szCs w:val="20"/>
                <w:lang w:val="ka-GE"/>
              </w:rPr>
              <w:t>2 წელი ელექტრომომარაგების მოწყობილობათა ექსპლუატაციაში</w:t>
            </w:r>
          </w:p>
        </w:tc>
      </w:tr>
      <w:tr w:rsidR="004618AD" w:rsidTr="004618AD">
        <w:tc>
          <w:tcPr>
            <w:tcW w:w="360"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en-US"/>
              </w:rPr>
            </w:pPr>
            <w:r>
              <w:rPr>
                <w:rFonts w:ascii="Sylfaen" w:hAnsi="Sylfaen"/>
                <w:b/>
                <w:sz w:val="22"/>
                <w:szCs w:val="22"/>
                <w:lang w:val="en-US"/>
              </w:rPr>
              <w:t>3</w:t>
            </w:r>
          </w:p>
        </w:tc>
        <w:tc>
          <w:tcPr>
            <w:tcW w:w="2700"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jc w:val="both"/>
              <w:rPr>
                <w:rFonts w:ascii="Sylfaen" w:hAnsi="Sylfaen"/>
                <w:sz w:val="22"/>
                <w:szCs w:val="22"/>
                <w:lang w:val="en-US"/>
              </w:rPr>
            </w:pPr>
            <w:r>
              <w:rPr>
                <w:rFonts w:ascii="Sylfaen" w:hAnsi="Sylfaen"/>
                <w:sz w:val="22"/>
                <w:szCs w:val="22"/>
                <w:lang w:val="en-US"/>
              </w:rPr>
              <w:t>აუცილებელი უნარ-</w:t>
            </w:r>
          </w:p>
          <w:p w:rsidR="004618AD" w:rsidRDefault="004618AD">
            <w:pPr>
              <w:spacing w:line="256" w:lineRule="auto"/>
              <w:jc w:val="both"/>
              <w:rPr>
                <w:rFonts w:ascii="Sylfaen" w:hAnsi="Sylfaen"/>
                <w:sz w:val="22"/>
                <w:szCs w:val="22"/>
                <w:lang w:val="en-US"/>
              </w:rPr>
            </w:pPr>
            <w:r>
              <w:rPr>
                <w:rFonts w:ascii="Sylfaen" w:hAnsi="Sylfaen"/>
                <w:sz w:val="22"/>
                <w:szCs w:val="22"/>
                <w:lang w:val="en-US"/>
              </w:rPr>
              <w:t>ჩვევები</w:t>
            </w:r>
          </w:p>
        </w:tc>
        <w:tc>
          <w:tcPr>
            <w:tcW w:w="6570" w:type="dxa"/>
            <w:tcBorders>
              <w:top w:val="single" w:sz="4" w:space="0" w:color="auto"/>
              <w:left w:val="single" w:sz="4" w:space="0" w:color="auto"/>
              <w:bottom w:val="single" w:sz="4" w:space="0" w:color="auto"/>
              <w:right w:val="single" w:sz="4" w:space="0" w:color="auto"/>
            </w:tcBorders>
            <w:vAlign w:val="center"/>
            <w:hideMark/>
          </w:tcPr>
          <w:p w:rsidR="004618AD" w:rsidRDefault="004618AD">
            <w:pPr>
              <w:spacing w:line="256" w:lineRule="auto"/>
              <w:rPr>
                <w:rFonts w:ascii="Sylfaen" w:hAnsi="Sylfaen"/>
                <w:sz w:val="20"/>
                <w:szCs w:val="20"/>
                <w:lang w:val="ka-GE"/>
              </w:rPr>
            </w:pPr>
            <w:r>
              <w:rPr>
                <w:rFonts w:ascii="Sylfaen" w:hAnsi="Sylfaen"/>
                <w:sz w:val="20"/>
                <w:szCs w:val="20"/>
                <w:lang w:val="ka-GE"/>
              </w:rPr>
              <w:t>სამუშაო ოპერატიული ხასიათისაა, მოითხოვს სქემების ცოდნას და ოპერატიულ მოქმედებას.</w:t>
            </w:r>
          </w:p>
        </w:tc>
      </w:tr>
      <w:tr w:rsidR="004618AD" w:rsidTr="004618AD">
        <w:tc>
          <w:tcPr>
            <w:tcW w:w="360"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en-US"/>
              </w:rPr>
            </w:pPr>
            <w:r>
              <w:rPr>
                <w:rFonts w:ascii="Sylfaen" w:hAnsi="Sylfaen"/>
                <w:b/>
                <w:sz w:val="22"/>
                <w:szCs w:val="22"/>
                <w:lang w:val="en-US"/>
              </w:rPr>
              <w:t>4</w:t>
            </w:r>
          </w:p>
        </w:tc>
        <w:tc>
          <w:tcPr>
            <w:tcW w:w="2700" w:type="dxa"/>
            <w:tcBorders>
              <w:top w:val="single" w:sz="4" w:space="0" w:color="auto"/>
              <w:left w:val="single" w:sz="4" w:space="0" w:color="auto"/>
              <w:bottom w:val="single" w:sz="4" w:space="0" w:color="auto"/>
              <w:right w:val="single" w:sz="4" w:space="0" w:color="auto"/>
            </w:tcBorders>
          </w:tcPr>
          <w:p w:rsidR="004618AD" w:rsidRDefault="004618AD">
            <w:pPr>
              <w:spacing w:line="256" w:lineRule="auto"/>
              <w:jc w:val="both"/>
              <w:rPr>
                <w:rFonts w:ascii="Sylfaen" w:hAnsi="Sylfaen"/>
                <w:sz w:val="22"/>
                <w:szCs w:val="22"/>
                <w:lang w:val="en-US"/>
              </w:rPr>
            </w:pPr>
            <w:r>
              <w:rPr>
                <w:rFonts w:ascii="Sylfaen" w:hAnsi="Sylfaen"/>
                <w:sz w:val="22"/>
                <w:szCs w:val="22"/>
                <w:lang w:val="en-US"/>
              </w:rPr>
              <w:t>აუცილებელი ცოდნა</w:t>
            </w:r>
          </w:p>
          <w:p w:rsidR="004618AD" w:rsidRDefault="004618AD">
            <w:pPr>
              <w:spacing w:line="256" w:lineRule="auto"/>
              <w:jc w:val="both"/>
              <w:rPr>
                <w:rFonts w:ascii="Sylfaen" w:hAnsi="Sylfaen"/>
                <w:sz w:val="22"/>
                <w:szCs w:val="22"/>
                <w:lang w:val="en-US"/>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4618AD" w:rsidRDefault="004618AD">
            <w:pPr>
              <w:spacing w:line="256" w:lineRule="auto"/>
              <w:rPr>
                <w:rFonts w:ascii="Sylfaen" w:hAnsi="Sylfaen"/>
                <w:sz w:val="20"/>
                <w:szCs w:val="20"/>
                <w:lang w:val="ka-GE"/>
              </w:rPr>
            </w:pPr>
            <w:r>
              <w:rPr>
                <w:rFonts w:ascii="Sylfaen" w:hAnsi="Sylfaen"/>
                <w:sz w:val="20"/>
                <w:szCs w:val="20"/>
                <w:lang w:val="ka-GE"/>
              </w:rPr>
              <w:t>საქართველოს სარკინიგზო ტრანსპორტის ტექნიკური ექსპლუატაციის წესები, სიგნალიზაციის ინსტრუქცია, მატარებელთა მოძრაობის და სამანევრო მუშაობის ინსტრუქცია, რკინიგზის ელექტროდისპეტჩერის ინსტრუქცია, მომხმარებელთა ელექტროდანადგარების ტექნიკური ექსპლუატაციის წესები და მომხმარებელთა ელექტროდანადგარების ექსპლუატაციის უსაფრთხოების ტექნიკის წესები, სხვა მოქმედი ნორმატიული აქტები და დოკუმენტები.</w:t>
            </w:r>
          </w:p>
        </w:tc>
      </w:tr>
      <w:tr w:rsidR="004618AD" w:rsidTr="004618AD">
        <w:tc>
          <w:tcPr>
            <w:tcW w:w="360"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en-US"/>
              </w:rPr>
            </w:pPr>
            <w:r>
              <w:rPr>
                <w:rFonts w:ascii="Sylfaen" w:hAnsi="Sylfaen"/>
                <w:b/>
                <w:sz w:val="22"/>
                <w:szCs w:val="22"/>
                <w:lang w:val="en-US"/>
              </w:rPr>
              <w:t>5</w:t>
            </w:r>
          </w:p>
        </w:tc>
        <w:tc>
          <w:tcPr>
            <w:tcW w:w="2700" w:type="dxa"/>
            <w:tcBorders>
              <w:top w:val="single" w:sz="4" w:space="0" w:color="auto"/>
              <w:left w:val="single" w:sz="4" w:space="0" w:color="auto"/>
              <w:bottom w:val="single" w:sz="4" w:space="0" w:color="auto"/>
              <w:right w:val="single" w:sz="4" w:space="0" w:color="auto"/>
            </w:tcBorders>
          </w:tcPr>
          <w:p w:rsidR="004618AD" w:rsidRDefault="004618AD">
            <w:pPr>
              <w:spacing w:line="256" w:lineRule="auto"/>
              <w:jc w:val="both"/>
              <w:rPr>
                <w:rFonts w:ascii="Sylfaen" w:hAnsi="Sylfaen"/>
                <w:sz w:val="22"/>
                <w:szCs w:val="22"/>
                <w:lang w:val="en-US"/>
              </w:rPr>
            </w:pPr>
            <w:r>
              <w:rPr>
                <w:rFonts w:ascii="Sylfaen" w:hAnsi="Sylfaen"/>
                <w:sz w:val="22"/>
                <w:szCs w:val="22"/>
                <w:lang w:val="en-US"/>
              </w:rPr>
              <w:t>სხვა</w:t>
            </w:r>
          </w:p>
          <w:p w:rsidR="004618AD" w:rsidRDefault="004618AD">
            <w:pPr>
              <w:spacing w:line="256" w:lineRule="auto"/>
              <w:jc w:val="both"/>
              <w:rPr>
                <w:rFonts w:ascii="Sylfaen" w:hAnsi="Sylfaen"/>
                <w:sz w:val="22"/>
                <w:szCs w:val="22"/>
                <w:lang w:val="en-US"/>
              </w:rPr>
            </w:pPr>
          </w:p>
        </w:tc>
        <w:tc>
          <w:tcPr>
            <w:tcW w:w="6570" w:type="dxa"/>
            <w:tcBorders>
              <w:top w:val="single" w:sz="4" w:space="0" w:color="auto"/>
              <w:left w:val="single" w:sz="4" w:space="0" w:color="auto"/>
              <w:bottom w:val="single" w:sz="4" w:space="0" w:color="auto"/>
              <w:right w:val="single" w:sz="4" w:space="0" w:color="auto"/>
            </w:tcBorders>
          </w:tcPr>
          <w:p w:rsidR="004618AD" w:rsidRDefault="004618AD">
            <w:pPr>
              <w:spacing w:line="276" w:lineRule="auto"/>
              <w:jc w:val="both"/>
              <w:rPr>
                <w:rFonts w:ascii="Sylfaen" w:hAnsi="Sylfaen" w:cs="Arial"/>
                <w:sz w:val="22"/>
                <w:szCs w:val="22"/>
              </w:rPr>
            </w:pPr>
          </w:p>
        </w:tc>
      </w:tr>
    </w:tbl>
    <w:p w:rsidR="004618AD" w:rsidRDefault="004618AD" w:rsidP="004618AD">
      <w:pPr>
        <w:spacing w:after="240"/>
        <w:rPr>
          <w:rFonts w:ascii="Sylfaen" w:hAnsi="Sylfaen"/>
          <w:b/>
          <w:sz w:val="22"/>
          <w:szCs w:val="22"/>
          <w:lang w:val="ka-GE"/>
        </w:rPr>
      </w:pPr>
    </w:p>
    <w:p w:rsidR="004618AD" w:rsidRDefault="004618AD" w:rsidP="004618AD">
      <w:pPr>
        <w:spacing w:after="240"/>
        <w:rPr>
          <w:rFonts w:ascii="Sylfaen" w:hAnsi="Sylfaen"/>
          <w:b/>
          <w:sz w:val="22"/>
          <w:szCs w:val="22"/>
          <w:lang w:val="ka-GE"/>
        </w:rPr>
      </w:pPr>
      <w:r>
        <w:rPr>
          <w:rFonts w:ascii="Sylfaen" w:hAnsi="Sylfaen"/>
          <w:b/>
          <w:sz w:val="22"/>
          <w:szCs w:val="22"/>
          <w:lang w:val="en-US"/>
        </w:rPr>
        <w:t>ფუნქცია-მოვალეობები:</w:t>
      </w:r>
      <w:r>
        <w:rPr>
          <w:rFonts w:ascii="Sylfaen" w:hAnsi="Sylfaen"/>
          <w:b/>
          <w:sz w:val="22"/>
          <w:szCs w:val="22"/>
          <w:lang w:val="ka-GE"/>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9020"/>
      </w:tblGrid>
      <w:tr w:rsidR="004618AD" w:rsidTr="004618AD">
        <w:trPr>
          <w:trHeight w:val="392"/>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1</w:t>
            </w:r>
          </w:p>
        </w:tc>
        <w:tc>
          <w:tcPr>
            <w:tcW w:w="9142" w:type="dxa"/>
            <w:tcBorders>
              <w:top w:val="single" w:sz="4" w:space="0" w:color="auto"/>
              <w:left w:val="single" w:sz="4" w:space="0" w:color="auto"/>
              <w:bottom w:val="single" w:sz="4" w:space="0" w:color="auto"/>
              <w:right w:val="single" w:sz="4" w:space="0" w:color="auto"/>
            </w:tcBorders>
            <w:vAlign w:val="center"/>
            <w:hideMark/>
          </w:tcPr>
          <w:p w:rsidR="004618AD" w:rsidRDefault="004618AD">
            <w:pPr>
              <w:spacing w:line="256" w:lineRule="auto"/>
              <w:rPr>
                <w:rFonts w:ascii="Sylfaen" w:hAnsi="Sylfaen"/>
                <w:sz w:val="20"/>
                <w:szCs w:val="20"/>
                <w:lang w:val="ka-GE"/>
              </w:rPr>
            </w:pPr>
            <w:r>
              <w:rPr>
                <w:rFonts w:ascii="Sylfaen" w:hAnsi="Sylfaen"/>
                <w:sz w:val="20"/>
                <w:szCs w:val="20"/>
                <w:lang w:val="ka-GE"/>
              </w:rPr>
              <w:t>ელექტრომომარაგების მოწყობილობების ოპერატიულად მართვა.</w:t>
            </w:r>
          </w:p>
        </w:tc>
      </w:tr>
      <w:tr w:rsidR="004618AD" w:rsidTr="004618AD">
        <w:trPr>
          <w:trHeight w:val="392"/>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2</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sz w:val="20"/>
                <w:szCs w:val="20"/>
                <w:lang w:val="ka-GE"/>
              </w:rPr>
            </w:pPr>
            <w:r>
              <w:rPr>
                <w:rFonts w:ascii="Sylfaen" w:hAnsi="Sylfaen"/>
                <w:sz w:val="20"/>
                <w:szCs w:val="20"/>
                <w:lang w:val="ka-GE"/>
              </w:rPr>
              <w:t>მუდმივი კავშირის ქონა სამმართველოს ქვედანაყოფების ოპერატიულ მუშაკებთან და მათი მუშაობის საერთო ხელმძღვანელობა.</w:t>
            </w:r>
          </w:p>
        </w:tc>
      </w:tr>
      <w:tr w:rsidR="004618AD" w:rsidTr="004618AD">
        <w:trPr>
          <w:trHeight w:val="392"/>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3</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jc w:val="both"/>
              <w:rPr>
                <w:rFonts w:ascii="Sylfaen" w:hAnsi="Sylfaen"/>
                <w:sz w:val="20"/>
                <w:szCs w:val="20"/>
                <w:lang w:val="ka-GE"/>
              </w:rPr>
            </w:pPr>
            <w:r>
              <w:rPr>
                <w:rFonts w:ascii="Sylfaen" w:hAnsi="Sylfaen"/>
                <w:sz w:val="20"/>
                <w:szCs w:val="20"/>
                <w:lang w:val="ka-GE"/>
              </w:rPr>
              <w:t>მის გამგებლობაში არსებული სქემების შესაბამისობის კონტროლი საკონტაქტო ქსელის, ქვესადგურების, ელექტროგადამცემი ხაზების და ელმომარაგების სხვა მოწყობილობების კვებისა და სექციონირების დამტკიცებულ სქემებთან და ინსტრუქციებტან.</w:t>
            </w:r>
          </w:p>
        </w:tc>
      </w:tr>
      <w:tr w:rsidR="004618AD" w:rsidTr="004618AD">
        <w:trPr>
          <w:trHeight w:val="392"/>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4</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jc w:val="both"/>
              <w:rPr>
                <w:rFonts w:ascii="Sylfaen" w:hAnsi="Sylfaen"/>
                <w:sz w:val="20"/>
                <w:szCs w:val="20"/>
                <w:lang w:val="ka-GE"/>
              </w:rPr>
            </w:pPr>
            <w:r>
              <w:rPr>
                <w:rFonts w:ascii="Sylfaen" w:hAnsi="Sylfaen"/>
                <w:sz w:val="20"/>
                <w:szCs w:val="20"/>
                <w:lang w:val="ka-GE"/>
              </w:rPr>
              <w:t>ელექტრომომარაგების მოწყობილობების გეგმიურ და ხანგრძლივი დროით ამორთვისას მითითებების მიცემა.</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5</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ელექტრომომარაგების მოწყობილობების მზადყოფნის შემოწმება შეერთებული მატარებლების მიმოქცევის უბნებში.</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6</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ელექტრომომარაგების მოწყობილობების დაზიანების შეტყობინების მიღებისას დაუყოვნებლივ ზომების მიღება მათი აღმოფხვრის და დაზიანების აღდგენისათვის.</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7</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„ფანჯრების“ სრული გამოყენების უზრუნველყოფა.</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8</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საკონტაქტო ქსელზე და სცბ-ს მოწყობილობებზე მუშაობისას ძაბვის მოხსნის შესახებ შესაბამისი განკარგულების გაცემა მომუშავეთა უსაფრთხოების უზრუნველყოფის მიზნით, შესაბამისი ლიანდაგის და გადასარბენის დაკეტვით.</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9</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ძირითადი ან სარეზერვო ხაზების ავარიულად გამორთვისას ინფორმაციის მიწოდება სცბ-ს და კავშირგაბმულობის მორიგე ინჟინერთან.</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lastRenderedPageBreak/>
              <w:t>10</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საკონტაქტო ქსელში და სცბ-ს ელექტრომომარაგების მაღალი ძაბვის ხაზებში ძაბვის დონის შემცირების ან დაზიანების შესახებ შეტყობინების მიღებისას ნორმალური რეჟიმის აღდგენის ღონისძიებების განხორციელება.</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11</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12</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4618AD" w:rsidTr="004618AD">
        <w:trPr>
          <w:trHeight w:val="446"/>
        </w:trPr>
        <w:tc>
          <w:tcPr>
            <w:tcW w:w="461" w:type="dxa"/>
            <w:tcBorders>
              <w:top w:val="single" w:sz="4" w:space="0" w:color="auto"/>
              <w:left w:val="single" w:sz="4" w:space="0" w:color="auto"/>
              <w:bottom w:val="single" w:sz="4" w:space="0" w:color="auto"/>
              <w:right w:val="single" w:sz="4" w:space="0" w:color="auto"/>
            </w:tcBorders>
            <w:hideMark/>
          </w:tcPr>
          <w:p w:rsidR="004618AD" w:rsidRDefault="004618AD">
            <w:pPr>
              <w:spacing w:line="256" w:lineRule="auto"/>
              <w:rPr>
                <w:rFonts w:ascii="Sylfaen" w:hAnsi="Sylfaen"/>
                <w:b/>
                <w:sz w:val="22"/>
                <w:szCs w:val="22"/>
                <w:lang w:val="ka-GE"/>
              </w:rPr>
            </w:pPr>
            <w:r>
              <w:rPr>
                <w:rFonts w:ascii="Sylfaen" w:hAnsi="Sylfaen"/>
                <w:b/>
                <w:sz w:val="22"/>
                <w:szCs w:val="22"/>
                <w:lang w:val="ka-GE"/>
              </w:rPr>
              <w:t>13</w:t>
            </w:r>
          </w:p>
        </w:tc>
        <w:tc>
          <w:tcPr>
            <w:tcW w:w="9142" w:type="dxa"/>
            <w:tcBorders>
              <w:top w:val="single" w:sz="4" w:space="0" w:color="auto"/>
              <w:left w:val="single" w:sz="4" w:space="0" w:color="auto"/>
              <w:bottom w:val="single" w:sz="4" w:space="0" w:color="auto"/>
              <w:right w:val="single" w:sz="4" w:space="0" w:color="auto"/>
            </w:tcBorders>
            <w:hideMark/>
          </w:tcPr>
          <w:p w:rsidR="004618AD" w:rsidRDefault="004618AD">
            <w:pPr>
              <w:spacing w:line="276" w:lineRule="auto"/>
              <w:ind w:left="426" w:hanging="568"/>
              <w:jc w:val="both"/>
              <w:rPr>
                <w:rFonts w:ascii="Sylfaen" w:hAnsi="Sylfaen" w:cs="Sylfaen"/>
                <w:sz w:val="20"/>
                <w:szCs w:val="20"/>
                <w:lang w:val="ka-GE"/>
              </w:rPr>
            </w:pPr>
            <w:r>
              <w:rPr>
                <w:rFonts w:ascii="Sylfaen" w:hAnsi="Sylfaen" w:cs="Sylfaen"/>
                <w:sz w:val="20"/>
                <w:szCs w:val="20"/>
                <w:lang w:val="ka-GE"/>
              </w:rPr>
              <w:t xml:space="preserve">  მოვალეა დაიცვას შრომის შინაგანაწესი და დისციპლინა.</w:t>
            </w:r>
          </w:p>
        </w:tc>
      </w:tr>
    </w:tbl>
    <w:p w:rsidR="004618AD" w:rsidRDefault="004618AD" w:rsidP="004618AD">
      <w:pPr>
        <w:rPr>
          <w:rFonts w:ascii="Sylfaen" w:hAnsi="Sylfaen"/>
          <w:b/>
          <w:sz w:val="22"/>
          <w:szCs w:val="22"/>
          <w:lang w:val="ka-GE"/>
        </w:rPr>
      </w:pPr>
      <w:r>
        <w:rPr>
          <w:rFonts w:ascii="Sylfaen" w:hAnsi="Sylfaen"/>
          <w:b/>
          <w:sz w:val="22"/>
          <w:szCs w:val="22"/>
          <w:lang w:val="ka-GE"/>
        </w:rPr>
        <w:t xml:space="preserve">  </w:t>
      </w:r>
    </w:p>
    <w:p w:rsidR="004618AD" w:rsidRDefault="004618AD" w:rsidP="004618AD">
      <w:pPr>
        <w:rPr>
          <w:rFonts w:ascii="Sylfaen" w:hAnsi="Sylfaen"/>
          <w:b/>
          <w:sz w:val="22"/>
          <w:szCs w:val="22"/>
          <w:lang w:val="en-US"/>
        </w:rPr>
      </w:pPr>
    </w:p>
    <w:p w:rsidR="004618AD" w:rsidRDefault="004618AD" w:rsidP="004618AD">
      <w:pPr>
        <w:rPr>
          <w:rFonts w:ascii="Sylfaen" w:hAnsi="Sylfaen" w:cs="Sylfaen"/>
          <w:lang w:val="ka-GE"/>
        </w:rPr>
      </w:pPr>
      <w:r>
        <w:rPr>
          <w:rFonts w:ascii="Sylfaen" w:hAnsi="Sylfaen"/>
          <w:b/>
          <w:sz w:val="22"/>
          <w:szCs w:val="22"/>
          <w:lang w:val="en-US"/>
        </w:rPr>
        <w:t xml:space="preserve">სამუშაო რეჟიმი </w:t>
      </w:r>
      <w:proofErr w:type="gramStart"/>
      <w:r>
        <w:rPr>
          <w:rFonts w:ascii="Sylfaen" w:hAnsi="Sylfaen"/>
          <w:b/>
          <w:sz w:val="22"/>
          <w:szCs w:val="22"/>
          <w:lang w:val="ka-GE"/>
        </w:rPr>
        <w:t>---  ცვლიანი</w:t>
      </w:r>
      <w:proofErr w:type="gramEnd"/>
    </w:p>
    <w:p w:rsidR="004618AD" w:rsidRDefault="004618AD" w:rsidP="004618AD">
      <w:pPr>
        <w:jc w:val="center"/>
        <w:rPr>
          <w:rFonts w:ascii="Sylfaen" w:hAnsi="Sylfaen"/>
          <w:b/>
          <w:sz w:val="20"/>
          <w:szCs w:val="20"/>
          <w:lang w:val="en-US"/>
        </w:rPr>
      </w:pPr>
    </w:p>
    <w:p w:rsidR="000D56E1" w:rsidRDefault="000D56E1">
      <w:bookmarkStart w:id="0" w:name="_GoBack"/>
      <w:bookmarkEnd w:id="0"/>
    </w:p>
    <w:sectPr w:rsidR="000D56E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D5"/>
    <w:rsid w:val="000D56E1"/>
    <w:rsid w:val="004618AD"/>
    <w:rsid w:val="0063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DDCF9-AD53-468C-8230-61357EC6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AD"/>
    <w:pPr>
      <w:spacing w:after="0" w:line="240" w:lineRule="auto"/>
    </w:pPr>
    <w:rPr>
      <w:rFonts w:ascii="AcadNusx" w:eastAsia="Times New Roman" w:hAnsi="AcadNusx"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Railway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2022-09-09T08:39:00Z</dcterms:created>
  <dcterms:modified xsi:type="dcterms:W3CDTF">2022-09-09T08:39:00Z</dcterms:modified>
</cp:coreProperties>
</file>